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1754" w:rsidRDefault="00C13DC3">
      <w:pPr>
        <w:tabs>
          <w:tab w:val="left" w:pos="1701"/>
          <w:tab w:val="right" w:pos="9923"/>
        </w:tabs>
        <w:spacing w:before="120" w:line="240" w:lineRule="auto"/>
        <w:rPr>
          <w:rFonts w:ascii="Arial" w:eastAsia="宋体" w:hAnsi="Arial"/>
          <w:b/>
          <w:sz w:val="24"/>
        </w:rPr>
      </w:pPr>
      <w:r>
        <w:rPr>
          <w:rFonts w:ascii="Arial" w:eastAsia="MS Mincho" w:hAnsi="Arial"/>
          <w:b/>
          <w:sz w:val="24"/>
          <w:lang w:val="en-GB" w:eastAsia="en-GB"/>
        </w:rPr>
        <w:t>3GPP TSG-RAN WG2 Meeting #11</w:t>
      </w:r>
      <w:r>
        <w:rPr>
          <w:rFonts w:ascii="Arial" w:eastAsia="宋体" w:hAnsi="Arial" w:hint="eastAsia"/>
          <w:b/>
          <w:sz w:val="24"/>
        </w:rPr>
        <w:t>2</w:t>
      </w:r>
      <w:r>
        <w:rPr>
          <w:rFonts w:ascii="Arial" w:eastAsia="MS Mincho" w:hAnsi="Arial"/>
          <w:b/>
          <w:sz w:val="24"/>
          <w:lang w:val="en-GB" w:eastAsia="en-GB"/>
        </w:rPr>
        <w:t xml:space="preserve"> electronic</w:t>
      </w:r>
      <w:r>
        <w:rPr>
          <w:rFonts w:ascii="Arial" w:eastAsia="MS Mincho" w:hAnsi="Arial"/>
          <w:b/>
          <w:sz w:val="24"/>
          <w:lang w:val="en-GB" w:eastAsia="en-GB"/>
        </w:rPr>
        <w:tab/>
        <w:t>R2-</w:t>
      </w:r>
      <w:r>
        <w:rPr>
          <w:rFonts w:ascii="Arial" w:eastAsia="MS Mincho" w:hAnsi="Arial"/>
          <w:b/>
          <w:sz w:val="24"/>
          <w:lang w:eastAsia="en-GB"/>
        </w:rPr>
        <w:t>20</w:t>
      </w:r>
      <w:r w:rsidR="006E6FBC">
        <w:rPr>
          <w:rFonts w:ascii="Arial" w:eastAsia="宋体" w:hAnsi="Arial"/>
          <w:b/>
          <w:sz w:val="24"/>
        </w:rPr>
        <w:t>09248</w:t>
      </w:r>
      <w:bookmarkStart w:id="0" w:name="_GoBack"/>
      <w:bookmarkEnd w:id="0"/>
    </w:p>
    <w:p w:rsidR="00DB1754" w:rsidRDefault="00C13DC3">
      <w:pPr>
        <w:tabs>
          <w:tab w:val="left" w:pos="1701"/>
          <w:tab w:val="right" w:pos="9923"/>
        </w:tabs>
        <w:spacing w:before="120" w:line="240" w:lineRule="auto"/>
        <w:rPr>
          <w:rFonts w:ascii="Arial" w:eastAsia="MS Mincho" w:hAnsi="Arial"/>
          <w:b/>
          <w:sz w:val="24"/>
          <w:lang w:val="en-GB" w:eastAsia="en-GB"/>
        </w:rPr>
      </w:pPr>
      <w:r>
        <w:rPr>
          <w:rFonts w:ascii="Arial" w:eastAsia="MS Mincho" w:hAnsi="Arial"/>
          <w:b/>
          <w:sz w:val="24"/>
          <w:lang w:val="en-GB" w:eastAsia="en-GB"/>
        </w:rPr>
        <w:t>e-meeting, 2nd – 13th November</w:t>
      </w:r>
      <w:r>
        <w:rPr>
          <w:rFonts w:ascii="Arial" w:eastAsia="MS Mincho" w:hAnsi="Arial" w:hint="eastAsia"/>
          <w:b/>
          <w:sz w:val="24"/>
          <w:lang w:val="en-GB" w:eastAsia="en-GB"/>
        </w:rPr>
        <w:t xml:space="preserve"> 20</w:t>
      </w:r>
      <w:r>
        <w:rPr>
          <w:rFonts w:ascii="Arial" w:eastAsia="MS Mincho" w:hAnsi="Arial"/>
          <w:b/>
          <w:sz w:val="24"/>
          <w:lang w:val="en-GB" w:eastAsia="en-GB"/>
        </w:rPr>
        <w:t xml:space="preserve">20 </w:t>
      </w:r>
    </w:p>
    <w:p w:rsidR="00DB1754" w:rsidRDefault="00DB1754">
      <w:pPr>
        <w:overflowPunct w:val="0"/>
        <w:autoSpaceDE w:val="0"/>
        <w:autoSpaceDN w:val="0"/>
        <w:adjustRightInd w:val="0"/>
        <w:snapToGrid w:val="0"/>
        <w:spacing w:line="240" w:lineRule="auto"/>
        <w:jc w:val="left"/>
        <w:textAlignment w:val="baseline"/>
        <w:rPr>
          <w:rFonts w:ascii="Arial" w:hAnsi="Arial" w:cs="Arial"/>
          <w:b/>
          <w:bCs/>
          <w:kern w:val="0"/>
          <w:sz w:val="28"/>
          <w:szCs w:val="28"/>
        </w:rPr>
      </w:pPr>
    </w:p>
    <w:p w:rsidR="00DB1754" w:rsidRDefault="00C13DC3">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 Sanechips</w:t>
      </w:r>
    </w:p>
    <w:p w:rsidR="00DB1754" w:rsidRDefault="00C13DC3">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1767BD">
        <w:rPr>
          <w:rFonts w:ascii="Arial" w:hAnsi="Arial" w:cs="Arial"/>
          <w:b/>
          <w:bCs/>
          <w:snapToGrid w:val="0"/>
          <w:kern w:val="0"/>
          <w:sz w:val="24"/>
        </w:rPr>
        <w:t>Consideration on</w:t>
      </w:r>
      <w:r>
        <w:rPr>
          <w:rFonts w:ascii="Arial" w:hAnsi="Arial" w:cs="Arial" w:hint="eastAsia"/>
          <w:b/>
          <w:bCs/>
          <w:snapToGrid w:val="0"/>
          <w:kern w:val="0"/>
          <w:sz w:val="24"/>
        </w:rPr>
        <w:t xml:space="preserve"> </w:t>
      </w:r>
      <w:r w:rsidR="00B815DD">
        <w:rPr>
          <w:rFonts w:ascii="Arial" w:hAnsi="Arial" w:cs="Arial"/>
          <w:b/>
          <w:bCs/>
          <w:snapToGrid w:val="0"/>
          <w:kern w:val="0"/>
          <w:sz w:val="24"/>
        </w:rPr>
        <w:t>d</w:t>
      </w:r>
      <w:r w:rsidR="001767BD">
        <w:rPr>
          <w:rFonts w:ascii="Arial" w:hAnsi="Arial" w:cs="Arial" w:hint="eastAsia"/>
          <w:b/>
          <w:bCs/>
          <w:snapToGrid w:val="0"/>
          <w:kern w:val="0"/>
          <w:sz w:val="24"/>
        </w:rPr>
        <w:t>efin</w:t>
      </w:r>
      <w:r w:rsidR="001767BD">
        <w:rPr>
          <w:rFonts w:ascii="Arial" w:hAnsi="Arial" w:cs="Arial"/>
          <w:b/>
          <w:bCs/>
          <w:snapToGrid w:val="0"/>
          <w:kern w:val="0"/>
          <w:sz w:val="24"/>
        </w:rPr>
        <w:t>ition</w:t>
      </w:r>
      <w:r>
        <w:rPr>
          <w:rFonts w:ascii="Arial" w:hAnsi="Arial" w:cs="Arial" w:hint="eastAsia"/>
          <w:b/>
          <w:bCs/>
          <w:snapToGrid w:val="0"/>
          <w:kern w:val="0"/>
          <w:sz w:val="24"/>
        </w:rPr>
        <w:t xml:space="preserve"> and </w:t>
      </w:r>
      <w:r w:rsidR="00B815DD">
        <w:rPr>
          <w:rFonts w:ascii="Arial" w:hAnsi="Arial" w:cs="Arial"/>
          <w:b/>
          <w:bCs/>
          <w:snapToGrid w:val="0"/>
          <w:kern w:val="0"/>
          <w:sz w:val="24"/>
        </w:rPr>
        <w:t>c</w:t>
      </w:r>
      <w:r>
        <w:rPr>
          <w:rFonts w:ascii="Arial" w:hAnsi="Arial" w:cs="Arial" w:hint="eastAsia"/>
          <w:b/>
          <w:bCs/>
          <w:snapToGrid w:val="0"/>
          <w:kern w:val="0"/>
          <w:sz w:val="24"/>
        </w:rPr>
        <w:t>onstrain</w:t>
      </w:r>
      <w:r w:rsidR="001767BD">
        <w:rPr>
          <w:rFonts w:ascii="Arial" w:hAnsi="Arial" w:cs="Arial"/>
          <w:b/>
          <w:bCs/>
          <w:snapToGrid w:val="0"/>
          <w:kern w:val="0"/>
          <w:sz w:val="24"/>
        </w:rPr>
        <w:t>ing of</w:t>
      </w:r>
      <w:r>
        <w:rPr>
          <w:rFonts w:ascii="Arial" w:hAnsi="Arial" w:cs="Arial" w:hint="eastAsia"/>
          <w:b/>
          <w:bCs/>
          <w:snapToGrid w:val="0"/>
          <w:kern w:val="0"/>
          <w:sz w:val="24"/>
        </w:rPr>
        <w:t xml:space="preserve"> Reduced Capability</w:t>
      </w:r>
    </w:p>
    <w:p w:rsidR="00DB1754" w:rsidRDefault="00C13DC3">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bookmarkStart w:id="1" w:name="Source"/>
      <w:bookmarkEnd w:id="1"/>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8.12.2.1</w:t>
      </w:r>
    </w:p>
    <w:p w:rsidR="00DB1754" w:rsidRDefault="00C13DC3">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DB1754" w:rsidRDefault="00C13DC3">
      <w:pPr>
        <w:pStyle w:val="1"/>
        <w:widowControl/>
        <w:numPr>
          <w:ilvl w:val="0"/>
          <w:numId w:val="3"/>
        </w:numPr>
        <w:pBdr>
          <w:top w:val="single" w:sz="12" w:space="3" w:color="auto"/>
        </w:pBdr>
        <w:tabs>
          <w:tab w:val="clear" w:pos="432"/>
        </w:tabs>
        <w:overflowPunct w:val="0"/>
        <w:autoSpaceDE w:val="0"/>
        <w:autoSpaceDN w:val="0"/>
        <w:adjustRightInd w:val="0"/>
        <w:spacing w:before="120" w:after="180" w:line="240" w:lineRule="auto"/>
        <w:jc w:val="left"/>
        <w:textAlignment w:val="baseline"/>
        <w:rPr>
          <w:rFonts w:ascii="Arial" w:hAnsi="Arial" w:cs="Arial"/>
          <w:b w:val="0"/>
          <w:bCs w:val="0"/>
          <w:kern w:val="0"/>
          <w:sz w:val="28"/>
          <w:szCs w:val="28"/>
        </w:rPr>
      </w:pPr>
      <w:r>
        <w:rPr>
          <w:rFonts w:ascii="Arial" w:hAnsi="Arial" w:cs="Arial"/>
          <w:b w:val="0"/>
          <w:bCs w:val="0"/>
          <w:kern w:val="0"/>
          <w:sz w:val="28"/>
          <w:szCs w:val="28"/>
        </w:rPr>
        <w:t>Introduction</w:t>
      </w:r>
    </w:p>
    <w:p w:rsidR="00DB1754" w:rsidRDefault="00C13DC3">
      <w:pPr>
        <w:spacing w:before="40" w:after="120" w:line="240" w:lineRule="auto"/>
        <w:jc w:val="left"/>
        <w:rPr>
          <w:sz w:val="20"/>
          <w:szCs w:val="22"/>
        </w:rPr>
      </w:pPr>
      <w:r>
        <w:rPr>
          <w:sz w:val="20"/>
          <w:szCs w:val="22"/>
        </w:rPr>
        <w:t>In RAN2#111e meeting, following agreements are reached about the defining and constraining reduced capabilities[1]:</w:t>
      </w:r>
    </w:p>
    <w:p w:rsidR="00DB1754" w:rsidRDefault="00C13DC3">
      <w:pPr>
        <w:pBdr>
          <w:top w:val="single" w:sz="4" w:space="1" w:color="auto"/>
          <w:left w:val="single" w:sz="4" w:space="4" w:color="auto"/>
          <w:bottom w:val="single" w:sz="4" w:space="1" w:color="auto"/>
          <w:right w:val="single" w:sz="4" w:space="4" w:color="auto"/>
        </w:pBdr>
        <w:tabs>
          <w:tab w:val="left" w:pos="1060"/>
        </w:tabs>
        <w:spacing w:after="0" w:line="240" w:lineRule="auto"/>
        <w:ind w:leftChars="304" w:left="1025" w:hangingChars="215" w:hanging="387"/>
        <w:rPr>
          <w:rFonts w:ascii="Arial" w:eastAsia="MS Mincho" w:hAnsi="Arial"/>
          <w:sz w:val="18"/>
          <w:szCs w:val="22"/>
          <w:lang w:val="en-GB" w:eastAsia="en-GB"/>
        </w:rPr>
      </w:pPr>
      <w:r>
        <w:rPr>
          <w:rFonts w:ascii="Arial" w:eastAsia="MS Mincho" w:hAnsi="Arial"/>
          <w:sz w:val="18"/>
          <w:szCs w:val="22"/>
          <w:lang w:val="en-GB" w:eastAsia="en-GB"/>
        </w:rPr>
        <w:t>Agreements:</w:t>
      </w:r>
    </w:p>
    <w:p w:rsidR="00DB1754" w:rsidRDefault="00C13DC3">
      <w:pPr>
        <w:numPr>
          <w:ilvl w:val="0"/>
          <w:numId w:val="4"/>
        </w:numPr>
        <w:pBdr>
          <w:top w:val="single" w:sz="4" w:space="1" w:color="auto"/>
          <w:left w:val="single" w:sz="4" w:space="4" w:color="auto"/>
          <w:bottom w:val="single" w:sz="4" w:space="1" w:color="auto"/>
          <w:right w:val="single" w:sz="4" w:space="4" w:color="auto"/>
        </w:pBdr>
        <w:tabs>
          <w:tab w:val="left" w:pos="840"/>
        </w:tabs>
        <w:spacing w:after="0" w:line="240" w:lineRule="auto"/>
        <w:ind w:leftChars="304" w:left="1025" w:hangingChars="215" w:hanging="387"/>
        <w:rPr>
          <w:rFonts w:ascii="Arial" w:eastAsia="MS Mincho" w:hAnsi="Arial"/>
          <w:sz w:val="18"/>
          <w:szCs w:val="22"/>
          <w:lang w:val="en-GB" w:eastAsia="en-GB"/>
        </w:rPr>
      </w:pPr>
      <w:r>
        <w:rPr>
          <w:rFonts w:ascii="Arial" w:eastAsia="MS Mincho" w:hAnsi="Arial"/>
          <w:sz w:val="18"/>
          <w:szCs w:val="22"/>
          <w:lang w:val="en-GB" w:eastAsia="en-GB"/>
        </w:rPr>
        <w:t xml:space="preserve">At least for device type identification and access restriction (including initial access), the </w:t>
      </w:r>
      <w:r>
        <w:rPr>
          <w:rFonts w:ascii="Arial" w:eastAsia="MS Mincho" w:hAnsi="Arial"/>
          <w:sz w:val="18"/>
          <w:szCs w:val="22"/>
          <w:lang w:val="en-GB" w:eastAsia="en-GB"/>
        </w:rPr>
        <w:t>network needs to know whether the UE is redCap UE or not. FFS on whether based on explicit or implicit signalling.</w:t>
      </w:r>
    </w:p>
    <w:p w:rsidR="00DB1754" w:rsidRDefault="00C13DC3">
      <w:pPr>
        <w:numPr>
          <w:ilvl w:val="0"/>
          <w:numId w:val="4"/>
        </w:numPr>
        <w:pBdr>
          <w:top w:val="single" w:sz="4" w:space="1" w:color="auto"/>
          <w:left w:val="single" w:sz="4" w:space="4" w:color="auto"/>
          <w:bottom w:val="single" w:sz="4" w:space="1" w:color="auto"/>
          <w:right w:val="single" w:sz="4" w:space="4" w:color="auto"/>
        </w:pBdr>
        <w:tabs>
          <w:tab w:val="left" w:pos="840"/>
        </w:tabs>
        <w:spacing w:after="0" w:line="240" w:lineRule="auto"/>
        <w:ind w:leftChars="304" w:left="1025" w:hangingChars="215" w:hanging="387"/>
        <w:rPr>
          <w:rFonts w:ascii="Arial" w:eastAsia="MS Mincho" w:hAnsi="Arial"/>
          <w:color w:val="0000FF"/>
          <w:sz w:val="18"/>
          <w:szCs w:val="22"/>
          <w:lang w:val="en-GB" w:eastAsia="en-GB"/>
        </w:rPr>
      </w:pPr>
      <w:r>
        <w:rPr>
          <w:rFonts w:ascii="Arial" w:eastAsia="MS Mincho" w:hAnsi="Arial"/>
          <w:color w:val="0000FF"/>
          <w:sz w:val="18"/>
          <w:szCs w:val="22"/>
          <w:lang w:val="en-GB" w:eastAsia="en-GB"/>
        </w:rPr>
        <w:t>The existing UE capabilities framework is used as baseline to indicate the capabilities of a RedCap UE (this does not imply anything on the r</w:t>
      </w:r>
      <w:r>
        <w:rPr>
          <w:rFonts w:ascii="Arial" w:eastAsia="MS Mincho" w:hAnsi="Arial"/>
          <w:color w:val="0000FF"/>
          <w:sz w:val="18"/>
          <w:szCs w:val="22"/>
          <w:lang w:val="en-GB" w:eastAsia="en-GB"/>
        </w:rPr>
        <w:t>eporting of the device type, if the need for a device type will be agreed)</w:t>
      </w:r>
    </w:p>
    <w:p w:rsidR="00DB1754" w:rsidRDefault="00C13DC3">
      <w:pPr>
        <w:numPr>
          <w:ilvl w:val="0"/>
          <w:numId w:val="4"/>
        </w:numPr>
        <w:pBdr>
          <w:top w:val="single" w:sz="4" w:space="1" w:color="auto"/>
          <w:left w:val="single" w:sz="4" w:space="4" w:color="auto"/>
          <w:bottom w:val="single" w:sz="4" w:space="1" w:color="auto"/>
          <w:right w:val="single" w:sz="4" w:space="4" w:color="auto"/>
        </w:pBdr>
        <w:tabs>
          <w:tab w:val="left" w:pos="840"/>
        </w:tabs>
        <w:spacing w:after="0" w:line="240" w:lineRule="auto"/>
        <w:ind w:leftChars="304" w:left="1025" w:hangingChars="215" w:hanging="387"/>
        <w:rPr>
          <w:rFonts w:ascii="Arial" w:eastAsia="MS Mincho" w:hAnsi="Arial"/>
          <w:sz w:val="18"/>
          <w:szCs w:val="22"/>
          <w:lang w:val="en-GB" w:eastAsia="en-GB"/>
        </w:rPr>
      </w:pPr>
      <w:r>
        <w:rPr>
          <w:rFonts w:ascii="Arial" w:eastAsia="MS Mincho" w:hAnsi="Arial"/>
          <w:sz w:val="18"/>
          <w:szCs w:val="22"/>
          <w:lang w:val="en-GB" w:eastAsia="en-GB"/>
        </w:rPr>
        <w:t>The number of device types should be minimised, to reduce market fragmentation, and introduced only where essential to control UE accesses and differentiate them from legacy R15/R16</w:t>
      </w:r>
      <w:r>
        <w:rPr>
          <w:rFonts w:ascii="Arial" w:eastAsia="MS Mincho" w:hAnsi="Arial"/>
          <w:sz w:val="18"/>
          <w:szCs w:val="22"/>
          <w:lang w:val="en-GB" w:eastAsia="en-GB"/>
        </w:rPr>
        <w:t xml:space="preserve"> and non-Redcap R17 UEs, (e.g. number of Tx/Rx antennas, maximum supportable BW, etc.). The exact composition of the set of L1 capabilities of the device type can be discussed by RAN1</w:t>
      </w:r>
    </w:p>
    <w:p w:rsidR="00DB1754" w:rsidRDefault="00C13DC3">
      <w:pPr>
        <w:numPr>
          <w:ilvl w:val="0"/>
          <w:numId w:val="4"/>
        </w:numPr>
        <w:pBdr>
          <w:top w:val="single" w:sz="4" w:space="1" w:color="auto"/>
          <w:left w:val="single" w:sz="4" w:space="4" w:color="auto"/>
          <w:bottom w:val="single" w:sz="4" w:space="1" w:color="auto"/>
          <w:right w:val="single" w:sz="4" w:space="4" w:color="auto"/>
        </w:pBdr>
        <w:tabs>
          <w:tab w:val="left" w:pos="840"/>
        </w:tabs>
        <w:spacing w:after="0" w:line="240" w:lineRule="auto"/>
        <w:ind w:leftChars="304" w:left="1025" w:hangingChars="215" w:hanging="387"/>
        <w:rPr>
          <w:rFonts w:ascii="Arial" w:eastAsia="MS Mincho" w:hAnsi="Arial"/>
          <w:sz w:val="18"/>
          <w:szCs w:val="22"/>
          <w:lang w:val="en-GB" w:eastAsia="en-GB"/>
        </w:rPr>
      </w:pPr>
      <w:r>
        <w:rPr>
          <w:rFonts w:ascii="Arial" w:eastAsia="MS Mincho" w:hAnsi="Arial"/>
          <w:sz w:val="18"/>
          <w:szCs w:val="22"/>
          <w:lang w:val="en-GB" w:eastAsia="en-GB"/>
        </w:rPr>
        <w:t>Discuss in normative phase on whether to signal (and in case how) a Devi</w:t>
      </w:r>
      <w:r>
        <w:rPr>
          <w:rFonts w:ascii="Arial" w:eastAsia="MS Mincho" w:hAnsi="Arial"/>
          <w:sz w:val="18"/>
          <w:szCs w:val="22"/>
          <w:lang w:val="en-GB" w:eastAsia="en-GB"/>
        </w:rPr>
        <w:t>ce type and its associated capabilities (the reduced set of capabilities) is captured in specifications, and whether device type is indicated as part of UE capability;</w:t>
      </w:r>
    </w:p>
    <w:p w:rsidR="00DB1754" w:rsidRDefault="00C13DC3">
      <w:pPr>
        <w:spacing w:after="120" w:line="240" w:lineRule="auto"/>
        <w:jc w:val="left"/>
        <w:rPr>
          <w:sz w:val="20"/>
          <w:szCs w:val="22"/>
        </w:rPr>
      </w:pPr>
      <w:r>
        <w:rPr>
          <w:rFonts w:hint="eastAsia"/>
          <w:sz w:val="20"/>
          <w:szCs w:val="22"/>
        </w:rPr>
        <w:t>However it is still not clear how to define RedCap capabilities with current UE capabili</w:t>
      </w:r>
      <w:r>
        <w:rPr>
          <w:rFonts w:hint="eastAsia"/>
          <w:sz w:val="20"/>
          <w:szCs w:val="22"/>
        </w:rPr>
        <w:t>ty framework. This contribution provides further consideration on this issue based on the agreements and email discussion after RAN2#111e[2].</w:t>
      </w:r>
    </w:p>
    <w:p w:rsidR="00DB1754" w:rsidRDefault="00C13DC3">
      <w:pPr>
        <w:pStyle w:val="1"/>
        <w:widowControl/>
        <w:numPr>
          <w:ilvl w:val="0"/>
          <w:numId w:val="3"/>
        </w:numPr>
        <w:pBdr>
          <w:top w:val="single" w:sz="12" w:space="3" w:color="auto"/>
        </w:pBdr>
        <w:tabs>
          <w:tab w:val="clear" w:pos="432"/>
        </w:tabs>
        <w:overflowPunct w:val="0"/>
        <w:autoSpaceDE w:val="0"/>
        <w:autoSpaceDN w:val="0"/>
        <w:adjustRightInd w:val="0"/>
        <w:spacing w:before="120" w:after="180" w:line="240" w:lineRule="auto"/>
        <w:jc w:val="left"/>
        <w:textAlignment w:val="baseline"/>
        <w:rPr>
          <w:rFonts w:ascii="Arial" w:hAnsi="Arial" w:cs="Arial"/>
          <w:b w:val="0"/>
          <w:bCs w:val="0"/>
          <w:kern w:val="0"/>
          <w:sz w:val="28"/>
          <w:szCs w:val="28"/>
        </w:rPr>
      </w:pPr>
      <w:r>
        <w:rPr>
          <w:rFonts w:ascii="Arial" w:hAnsi="Arial" w:cs="Arial"/>
          <w:b w:val="0"/>
          <w:bCs w:val="0"/>
          <w:kern w:val="0"/>
          <w:sz w:val="28"/>
          <w:szCs w:val="28"/>
        </w:rPr>
        <w:t>Discussion</w:t>
      </w:r>
    </w:p>
    <w:p w:rsidR="00DB1754" w:rsidRDefault="00C13DC3">
      <w:pPr>
        <w:spacing w:after="120" w:line="240" w:lineRule="auto"/>
        <w:jc w:val="left"/>
        <w:rPr>
          <w:sz w:val="20"/>
          <w:szCs w:val="20"/>
        </w:rPr>
      </w:pPr>
      <w:r>
        <w:rPr>
          <w:rFonts w:hint="eastAsia"/>
          <w:sz w:val="20"/>
          <w:szCs w:val="20"/>
        </w:rPr>
        <w:t>In the mail discussion after RAN2@111e[2], majority companies agree that RedCap capabilities can be cat</w:t>
      </w:r>
      <w:r>
        <w:rPr>
          <w:rFonts w:hint="eastAsia"/>
          <w:sz w:val="20"/>
          <w:szCs w:val="20"/>
        </w:rPr>
        <w:t>egorized as mandatory capabilities and optional capabilities. Per our understanding, to have optional capabilities besides mandatory capabilities provides flexibility in market planning and product implementation. Requirement of high end use cases can be c</w:t>
      </w:r>
      <w:r>
        <w:rPr>
          <w:rFonts w:hint="eastAsia"/>
          <w:sz w:val="20"/>
          <w:szCs w:val="20"/>
        </w:rPr>
        <w:t>overed by more advanced but optional capabilities on top of minimal requirements.Thus from initial access and idle mode procedure point of view, only a limited number of device type, preferably only one device type per FR is needed.</w:t>
      </w:r>
    </w:p>
    <w:p w:rsidR="00DB1754" w:rsidRDefault="00C13DC3">
      <w:pPr>
        <w:spacing w:after="120" w:line="240" w:lineRule="auto"/>
        <w:jc w:val="left"/>
        <w:rPr>
          <w:b/>
          <w:bCs/>
          <w:sz w:val="20"/>
          <w:szCs w:val="20"/>
        </w:rPr>
      </w:pPr>
      <w:r>
        <w:rPr>
          <w:rFonts w:hint="eastAsia"/>
          <w:b/>
          <w:bCs/>
          <w:sz w:val="20"/>
          <w:szCs w:val="20"/>
        </w:rPr>
        <w:t xml:space="preserve">Proposal 1: RedCap </w:t>
      </w:r>
      <w:r>
        <w:rPr>
          <w:rFonts w:hint="eastAsia"/>
          <w:b/>
          <w:bCs/>
          <w:sz w:val="20"/>
          <w:szCs w:val="20"/>
        </w:rPr>
        <w:t>capabilities are categorized as mandatory capabilities and optional capabilities.</w:t>
      </w:r>
    </w:p>
    <w:p w:rsidR="00DB1754" w:rsidRDefault="00C13DC3">
      <w:pPr>
        <w:spacing w:after="120" w:line="240" w:lineRule="auto"/>
        <w:jc w:val="left"/>
        <w:rPr>
          <w:sz w:val="20"/>
          <w:szCs w:val="20"/>
        </w:rPr>
      </w:pPr>
      <w:r>
        <w:rPr>
          <w:rFonts w:hint="eastAsia"/>
          <w:sz w:val="20"/>
          <w:szCs w:val="20"/>
        </w:rPr>
        <w:t>In the email discussion, a set of scenarios are identified for consideration when design capability signaling and specification:</w:t>
      </w:r>
    </w:p>
    <w:p w:rsidR="00DB1754" w:rsidRDefault="00C13DC3">
      <w:pPr>
        <w:spacing w:after="0" w:line="240" w:lineRule="auto"/>
        <w:jc w:val="left"/>
        <w:rPr>
          <w:sz w:val="20"/>
          <w:szCs w:val="20"/>
        </w:rPr>
      </w:pPr>
      <w:r>
        <w:rPr>
          <w:rFonts w:hint="eastAsia"/>
          <w:sz w:val="20"/>
          <w:szCs w:val="20"/>
        </w:rPr>
        <w:t>For the features that are mandatory for non-R</w:t>
      </w:r>
      <w:r>
        <w:rPr>
          <w:rFonts w:hint="eastAsia"/>
          <w:sz w:val="20"/>
          <w:szCs w:val="20"/>
        </w:rPr>
        <w:t xml:space="preserve">edcap UEs, following scenarios are considered: </w:t>
      </w:r>
    </w:p>
    <w:p w:rsidR="00DB1754" w:rsidRDefault="00C13DC3">
      <w:pPr>
        <w:spacing w:after="0" w:line="240" w:lineRule="auto"/>
        <w:ind w:leftChars="200" w:left="420"/>
        <w:jc w:val="left"/>
        <w:rPr>
          <w:sz w:val="20"/>
          <w:szCs w:val="20"/>
        </w:rPr>
      </w:pPr>
      <w:r>
        <w:rPr>
          <w:rFonts w:hint="eastAsia"/>
          <w:sz w:val="20"/>
          <w:szCs w:val="20"/>
        </w:rPr>
        <w:t>Case1: The Redcap UE mandatorily supports the feature with the same value;</w:t>
      </w:r>
    </w:p>
    <w:p w:rsidR="00DB1754" w:rsidRDefault="00C13DC3">
      <w:pPr>
        <w:spacing w:after="0" w:line="240" w:lineRule="auto"/>
        <w:ind w:leftChars="200" w:left="420"/>
        <w:jc w:val="left"/>
        <w:rPr>
          <w:sz w:val="20"/>
          <w:szCs w:val="20"/>
        </w:rPr>
      </w:pPr>
      <w:r>
        <w:rPr>
          <w:rFonts w:hint="eastAsia"/>
          <w:sz w:val="20"/>
          <w:szCs w:val="20"/>
        </w:rPr>
        <w:lastRenderedPageBreak/>
        <w:t>Case2: The Redcap UE mandatorily supports the feature, but with different value (e.g. bandwidth value);</w:t>
      </w:r>
    </w:p>
    <w:p w:rsidR="00DB1754" w:rsidRDefault="00C13DC3">
      <w:pPr>
        <w:spacing w:after="0" w:line="240" w:lineRule="auto"/>
        <w:ind w:leftChars="200" w:left="420"/>
        <w:jc w:val="left"/>
        <w:rPr>
          <w:sz w:val="20"/>
          <w:szCs w:val="20"/>
          <w:lang w:eastAsia="en-US"/>
        </w:rPr>
      </w:pPr>
      <w:r>
        <w:rPr>
          <w:rFonts w:hint="eastAsia"/>
          <w:sz w:val="20"/>
          <w:szCs w:val="20"/>
        </w:rPr>
        <w:t>Case3: The Redcap UE optional</w:t>
      </w:r>
      <w:r>
        <w:rPr>
          <w:rFonts w:hint="eastAsia"/>
          <w:sz w:val="20"/>
          <w:szCs w:val="20"/>
        </w:rPr>
        <w:t>ly supports the feature;</w:t>
      </w:r>
    </w:p>
    <w:p w:rsidR="00DB1754" w:rsidRDefault="00C13DC3">
      <w:pPr>
        <w:spacing w:after="0" w:line="240" w:lineRule="auto"/>
        <w:ind w:leftChars="200" w:left="420"/>
        <w:jc w:val="left"/>
        <w:rPr>
          <w:sz w:val="20"/>
          <w:szCs w:val="20"/>
        </w:rPr>
      </w:pPr>
      <w:r>
        <w:rPr>
          <w:rFonts w:hint="eastAsia"/>
          <w:sz w:val="20"/>
          <w:szCs w:val="20"/>
        </w:rPr>
        <w:t>Case4: The Redcap UE does not support the feature at all;</w:t>
      </w:r>
    </w:p>
    <w:p w:rsidR="00DB1754" w:rsidRDefault="00C13DC3">
      <w:pPr>
        <w:spacing w:after="0" w:line="240" w:lineRule="auto"/>
        <w:jc w:val="left"/>
        <w:rPr>
          <w:sz w:val="20"/>
          <w:szCs w:val="20"/>
        </w:rPr>
      </w:pPr>
      <w:r>
        <w:rPr>
          <w:rFonts w:hint="eastAsia"/>
          <w:sz w:val="20"/>
          <w:szCs w:val="20"/>
        </w:rPr>
        <w:t>For the features that are optional for non-Redcap UEs, following scenario is considered:</w:t>
      </w:r>
    </w:p>
    <w:p w:rsidR="00DB1754" w:rsidRDefault="00C13DC3">
      <w:pPr>
        <w:spacing w:after="0" w:line="240" w:lineRule="auto"/>
        <w:ind w:leftChars="200" w:left="420"/>
        <w:jc w:val="left"/>
        <w:rPr>
          <w:sz w:val="20"/>
          <w:szCs w:val="20"/>
        </w:rPr>
      </w:pPr>
      <w:r>
        <w:rPr>
          <w:rFonts w:hint="eastAsia"/>
          <w:sz w:val="20"/>
          <w:szCs w:val="20"/>
        </w:rPr>
        <w:t>Case5: The Redcap UE does not support the feature at all;</w:t>
      </w:r>
    </w:p>
    <w:p w:rsidR="00DB1754" w:rsidRDefault="00C13DC3">
      <w:pPr>
        <w:spacing w:after="0" w:line="240" w:lineRule="auto"/>
        <w:jc w:val="left"/>
        <w:rPr>
          <w:sz w:val="20"/>
          <w:szCs w:val="20"/>
        </w:rPr>
      </w:pPr>
      <w:r>
        <w:rPr>
          <w:rFonts w:hint="eastAsia"/>
          <w:sz w:val="20"/>
          <w:szCs w:val="20"/>
        </w:rPr>
        <w:t xml:space="preserve">Besides of cases listed </w:t>
      </w:r>
      <w:r>
        <w:rPr>
          <w:rFonts w:hint="eastAsia"/>
          <w:sz w:val="20"/>
          <w:szCs w:val="20"/>
        </w:rPr>
        <w:t>above, three more cases should also be considered</w:t>
      </w:r>
    </w:p>
    <w:p w:rsidR="00DB1754" w:rsidRDefault="00C13DC3">
      <w:pPr>
        <w:spacing w:after="0" w:line="240" w:lineRule="auto"/>
        <w:ind w:leftChars="200" w:left="420"/>
        <w:jc w:val="left"/>
        <w:rPr>
          <w:sz w:val="20"/>
          <w:szCs w:val="20"/>
        </w:rPr>
      </w:pPr>
      <w:r>
        <w:rPr>
          <w:rFonts w:hint="eastAsia"/>
          <w:sz w:val="20"/>
          <w:szCs w:val="20"/>
        </w:rPr>
        <w:t>Case 6: the RedCap UE mandatory support the feature;</w:t>
      </w:r>
    </w:p>
    <w:p w:rsidR="00DB1754" w:rsidRDefault="00C13DC3">
      <w:pPr>
        <w:spacing w:after="0" w:line="240" w:lineRule="auto"/>
        <w:ind w:leftChars="200" w:left="420"/>
        <w:jc w:val="left"/>
        <w:rPr>
          <w:sz w:val="20"/>
          <w:szCs w:val="20"/>
        </w:rPr>
      </w:pPr>
      <w:r>
        <w:rPr>
          <w:rFonts w:hint="eastAsia"/>
          <w:sz w:val="20"/>
          <w:szCs w:val="20"/>
        </w:rPr>
        <w:t>Case 7: the RedCap UE optionally support the feature with same value;</w:t>
      </w:r>
    </w:p>
    <w:p w:rsidR="00DB1754" w:rsidRDefault="00C13DC3">
      <w:pPr>
        <w:spacing w:after="0" w:line="240" w:lineRule="auto"/>
        <w:ind w:leftChars="200" w:left="420"/>
        <w:jc w:val="left"/>
        <w:rPr>
          <w:sz w:val="20"/>
          <w:szCs w:val="20"/>
        </w:rPr>
      </w:pPr>
      <w:r>
        <w:rPr>
          <w:rFonts w:hint="eastAsia"/>
          <w:sz w:val="20"/>
          <w:szCs w:val="20"/>
        </w:rPr>
        <w:t>Case 8: the RedCap UE optionally support the feature with different value;</w:t>
      </w:r>
    </w:p>
    <w:p w:rsidR="00DB1754" w:rsidRDefault="00DB1754">
      <w:pPr>
        <w:spacing w:after="0" w:line="240" w:lineRule="auto"/>
        <w:ind w:leftChars="200" w:left="420"/>
        <w:jc w:val="left"/>
        <w:rPr>
          <w:sz w:val="20"/>
          <w:szCs w:val="20"/>
        </w:rPr>
      </w:pPr>
    </w:p>
    <w:p w:rsidR="00DB1754" w:rsidRDefault="00C13DC3">
      <w:pPr>
        <w:spacing w:after="120" w:line="240" w:lineRule="auto"/>
        <w:jc w:val="left"/>
        <w:rPr>
          <w:sz w:val="20"/>
          <w:szCs w:val="20"/>
        </w:rPr>
      </w:pPr>
      <w:r>
        <w:rPr>
          <w:rFonts w:hint="eastAsia"/>
          <w:sz w:val="20"/>
          <w:szCs w:val="20"/>
        </w:rPr>
        <w:t xml:space="preserve">In the </w:t>
      </w:r>
      <w:r>
        <w:rPr>
          <w:rFonts w:hint="eastAsia"/>
          <w:sz w:val="20"/>
          <w:szCs w:val="20"/>
        </w:rPr>
        <w:t>email discussion[2], majority companies think the mandatory features without signaling should be specified clearly in spec. Per our understanding, there are two approaches.</w:t>
      </w:r>
    </w:p>
    <w:p w:rsidR="00DB1754" w:rsidRDefault="00C13DC3">
      <w:pPr>
        <w:spacing w:after="120" w:line="240" w:lineRule="auto"/>
        <w:jc w:val="left"/>
        <w:rPr>
          <w:sz w:val="20"/>
          <w:szCs w:val="20"/>
        </w:rPr>
      </w:pPr>
      <w:r>
        <w:rPr>
          <w:rFonts w:hint="eastAsia"/>
          <w:sz w:val="20"/>
          <w:szCs w:val="20"/>
        </w:rPr>
        <w:t>One approach is to list the mandatory capabilities for a RedCap which are different</w:t>
      </w:r>
      <w:r>
        <w:rPr>
          <w:rFonts w:hint="eastAsia"/>
          <w:sz w:val="20"/>
          <w:szCs w:val="20"/>
        </w:rPr>
        <w:t xml:space="preserve"> from those for non-RedCap UEs, i.e. list features in case 2 and case 4 (and possibly case 6). Another approach is to simply list all mandatory capabilities explicitly in the spec. This can be done regardless of whether the mandatory capabilities is differ</w:t>
      </w:r>
      <w:r>
        <w:rPr>
          <w:rFonts w:hint="eastAsia"/>
          <w:sz w:val="20"/>
          <w:szCs w:val="20"/>
        </w:rPr>
        <w:t xml:space="preserve">ent or not as those for non-RedCap UE. </w:t>
      </w:r>
    </w:p>
    <w:p w:rsidR="00DB1754" w:rsidRDefault="00C13DC3">
      <w:pPr>
        <w:spacing w:after="120" w:line="240" w:lineRule="auto"/>
        <w:jc w:val="left"/>
        <w:rPr>
          <w:sz w:val="20"/>
          <w:szCs w:val="20"/>
        </w:rPr>
      </w:pPr>
      <w:r>
        <w:rPr>
          <w:rFonts w:hint="eastAsia"/>
          <w:sz w:val="20"/>
          <w:szCs w:val="20"/>
        </w:rPr>
        <w:t>Considering the complicated relationship between RedCap UE</w:t>
      </w:r>
      <w:r>
        <w:rPr>
          <w:sz w:val="20"/>
          <w:szCs w:val="20"/>
        </w:rPr>
        <w:t>’</w:t>
      </w:r>
      <w:r>
        <w:rPr>
          <w:rFonts w:hint="eastAsia"/>
          <w:sz w:val="20"/>
          <w:szCs w:val="20"/>
        </w:rPr>
        <w:t>s mandatory feature and non-RedCap UE</w:t>
      </w:r>
      <w:r>
        <w:rPr>
          <w:sz w:val="20"/>
          <w:szCs w:val="20"/>
        </w:rPr>
        <w:t>’</w:t>
      </w:r>
      <w:r>
        <w:rPr>
          <w:rFonts w:hint="eastAsia"/>
          <w:sz w:val="20"/>
          <w:szCs w:val="20"/>
        </w:rPr>
        <w:t>s mandatory/optional features, we think to list all mandatory features without signaling for RedCap UE is more clear.</w:t>
      </w:r>
    </w:p>
    <w:p w:rsidR="00DB1754" w:rsidRDefault="00C13DC3">
      <w:pPr>
        <w:spacing w:after="120" w:line="240" w:lineRule="auto"/>
        <w:jc w:val="left"/>
        <w:rPr>
          <w:b/>
          <w:bCs/>
          <w:sz w:val="20"/>
          <w:szCs w:val="20"/>
        </w:rPr>
      </w:pPr>
      <w:r>
        <w:rPr>
          <w:rFonts w:hint="eastAsia"/>
          <w:b/>
          <w:bCs/>
          <w:sz w:val="20"/>
          <w:szCs w:val="20"/>
        </w:rPr>
        <w:t>P</w:t>
      </w:r>
      <w:r>
        <w:rPr>
          <w:rFonts w:hint="eastAsia"/>
          <w:b/>
          <w:bCs/>
          <w:sz w:val="20"/>
          <w:szCs w:val="20"/>
        </w:rPr>
        <w:t>roposal 2: All mandatory features for RedCap UE without signaling are explicitly defined in specification.</w:t>
      </w:r>
    </w:p>
    <w:p w:rsidR="00DB1754" w:rsidRDefault="00C13DC3">
      <w:pPr>
        <w:spacing w:after="120" w:line="240" w:lineRule="auto"/>
        <w:rPr>
          <w:sz w:val="20"/>
          <w:szCs w:val="20"/>
        </w:rPr>
      </w:pPr>
      <w:r>
        <w:rPr>
          <w:rFonts w:hint="eastAsia"/>
          <w:sz w:val="20"/>
          <w:szCs w:val="20"/>
        </w:rPr>
        <w:t>In NR, some advanced capability is defined to support bit peak rate use case, such as carrier aggregation/dual connectivity. Some capabilities are de</w:t>
      </w:r>
      <w:r>
        <w:rPr>
          <w:rFonts w:hint="eastAsia"/>
          <w:sz w:val="20"/>
          <w:szCs w:val="20"/>
        </w:rPr>
        <w:t xml:space="preserve">fined to support high reliable and low delay use case, such as URLLC, NR-IIoT. It may be meaningful to determine whether these advanced capabilities can be supported by redcap UE. </w:t>
      </w:r>
    </w:p>
    <w:p w:rsidR="00DB1754" w:rsidRDefault="00C13DC3">
      <w:pPr>
        <w:spacing w:after="120" w:line="240" w:lineRule="auto"/>
        <w:rPr>
          <w:sz w:val="20"/>
          <w:szCs w:val="20"/>
        </w:rPr>
      </w:pPr>
      <w:r>
        <w:rPr>
          <w:rFonts w:hint="eastAsia"/>
          <w:sz w:val="20"/>
          <w:szCs w:val="20"/>
        </w:rPr>
        <w:t>From prevent market fragmentation point of view, to limit the scope of capa</w:t>
      </w:r>
      <w:r>
        <w:rPr>
          <w:rFonts w:hint="eastAsia"/>
          <w:sz w:val="20"/>
          <w:szCs w:val="20"/>
        </w:rPr>
        <w:t xml:space="preserve">bilities will limit number of different UE implementation. And because redcap UE is targeted to design low cost, low complexity and compact device, it seems not all advanced capabilities need to be supported by redcap UE. If </w:t>
      </w:r>
      <w:r>
        <w:rPr>
          <w:rFonts w:hint="eastAsia"/>
          <w:sz w:val="20"/>
          <w:szCs w:val="20"/>
          <w:lang w:val="en-GB"/>
        </w:rPr>
        <w:t>the RedCap UE is allowed to sup</w:t>
      </w:r>
      <w:r>
        <w:rPr>
          <w:rFonts w:hint="eastAsia"/>
          <w:sz w:val="20"/>
          <w:szCs w:val="20"/>
          <w:lang w:val="en-GB"/>
        </w:rPr>
        <w:t xml:space="preserve">port the </w:t>
      </w:r>
      <w:r>
        <w:rPr>
          <w:rFonts w:hint="eastAsia"/>
          <w:sz w:val="20"/>
          <w:szCs w:val="20"/>
        </w:rPr>
        <w:t>advanced</w:t>
      </w:r>
      <w:r>
        <w:rPr>
          <w:rFonts w:hint="eastAsia"/>
          <w:sz w:val="20"/>
          <w:szCs w:val="20"/>
          <w:lang w:val="en-GB"/>
        </w:rPr>
        <w:t xml:space="preserve"> capability, the scenarios of RedCap UE </w:t>
      </w:r>
      <w:r>
        <w:rPr>
          <w:rFonts w:hint="eastAsia"/>
          <w:sz w:val="20"/>
          <w:szCs w:val="20"/>
        </w:rPr>
        <w:t xml:space="preserve">will be extended </w:t>
      </w:r>
      <w:r>
        <w:rPr>
          <w:rFonts w:hint="eastAsia"/>
          <w:sz w:val="20"/>
          <w:szCs w:val="20"/>
          <w:lang w:val="en-GB"/>
        </w:rPr>
        <w:t>if it is allowed by the subscription information (e.g. low-end mobile phone).</w:t>
      </w:r>
    </w:p>
    <w:p w:rsidR="00DB1754" w:rsidRDefault="00C13DC3">
      <w:pPr>
        <w:spacing w:after="120" w:line="240" w:lineRule="auto"/>
        <w:rPr>
          <w:sz w:val="20"/>
          <w:szCs w:val="20"/>
        </w:rPr>
      </w:pPr>
      <w:r>
        <w:rPr>
          <w:rFonts w:hint="eastAsia"/>
          <w:sz w:val="20"/>
          <w:szCs w:val="20"/>
        </w:rPr>
        <w:t>Therefore, it is reasonable to have some limitations in capability signaling to prevent redcap UE from i</w:t>
      </w:r>
      <w:r>
        <w:rPr>
          <w:rFonts w:hint="eastAsia"/>
          <w:sz w:val="20"/>
          <w:szCs w:val="20"/>
        </w:rPr>
        <w:t>ndicating some advanced capabilities. FFS which capabilities are not supported by redcap UE.</w:t>
      </w:r>
    </w:p>
    <w:p w:rsidR="00DB1754" w:rsidRDefault="00C13DC3">
      <w:pPr>
        <w:widowControl/>
        <w:overflowPunct w:val="0"/>
        <w:autoSpaceDE w:val="0"/>
        <w:autoSpaceDN w:val="0"/>
        <w:adjustRightInd w:val="0"/>
        <w:spacing w:after="120" w:line="240" w:lineRule="auto"/>
        <w:ind w:right="-96"/>
        <w:jc w:val="left"/>
        <w:textAlignment w:val="baseline"/>
        <w:rPr>
          <w:rFonts w:eastAsia="宋体"/>
          <w:b/>
          <w:bCs/>
          <w:kern w:val="0"/>
          <w:sz w:val="20"/>
          <w:szCs w:val="20"/>
        </w:rPr>
      </w:pPr>
      <w:r>
        <w:rPr>
          <w:rFonts w:eastAsia="宋体" w:hint="eastAsia"/>
          <w:b/>
          <w:bCs/>
          <w:kern w:val="0"/>
          <w:sz w:val="20"/>
          <w:szCs w:val="20"/>
        </w:rPr>
        <w:t xml:space="preserve">Proposal 3: Limit the optional capability scope which can be supported by </w:t>
      </w:r>
      <w:r w:rsidR="00345A18">
        <w:rPr>
          <w:rFonts w:eastAsia="宋体"/>
          <w:b/>
          <w:bCs/>
          <w:kern w:val="0"/>
          <w:sz w:val="20"/>
          <w:szCs w:val="20"/>
        </w:rPr>
        <w:t>R</w:t>
      </w:r>
      <w:r>
        <w:rPr>
          <w:rFonts w:eastAsia="宋体" w:hint="eastAsia"/>
          <w:b/>
          <w:bCs/>
          <w:kern w:val="0"/>
          <w:sz w:val="20"/>
          <w:szCs w:val="20"/>
        </w:rPr>
        <w:t xml:space="preserve">edcap UE. </w:t>
      </w:r>
      <w:r>
        <w:rPr>
          <w:rFonts w:hint="eastAsia"/>
          <w:b/>
          <w:bCs/>
          <w:sz w:val="20"/>
          <w:szCs w:val="20"/>
        </w:rPr>
        <w:t xml:space="preserve">FFS which capabilities are not supported by </w:t>
      </w:r>
      <w:r w:rsidR="00345A18">
        <w:rPr>
          <w:b/>
          <w:bCs/>
          <w:sz w:val="20"/>
          <w:szCs w:val="20"/>
        </w:rPr>
        <w:t>R</w:t>
      </w:r>
      <w:r>
        <w:rPr>
          <w:rFonts w:hint="eastAsia"/>
          <w:b/>
          <w:bCs/>
          <w:sz w:val="20"/>
          <w:szCs w:val="20"/>
        </w:rPr>
        <w:t>edcap UE.</w:t>
      </w:r>
    </w:p>
    <w:p w:rsidR="00DB1754" w:rsidRDefault="00C13DC3">
      <w:pPr>
        <w:spacing w:after="120" w:line="240" w:lineRule="auto"/>
        <w:rPr>
          <w:sz w:val="20"/>
          <w:szCs w:val="20"/>
        </w:rPr>
      </w:pPr>
      <w:r>
        <w:rPr>
          <w:rFonts w:hint="eastAsia"/>
          <w:sz w:val="20"/>
          <w:szCs w:val="20"/>
        </w:rPr>
        <w:t xml:space="preserve">One </w:t>
      </w:r>
      <w:r>
        <w:rPr>
          <w:sz w:val="20"/>
          <w:szCs w:val="20"/>
          <w:lang w:val="en-GB"/>
        </w:rPr>
        <w:t xml:space="preserve">solution </w:t>
      </w:r>
      <w:r>
        <w:rPr>
          <w:rFonts w:hint="eastAsia"/>
          <w:sz w:val="20"/>
          <w:szCs w:val="20"/>
        </w:rPr>
        <w:t xml:space="preserve">to limit the capability scope </w:t>
      </w:r>
      <w:r>
        <w:rPr>
          <w:sz w:val="20"/>
          <w:szCs w:val="20"/>
          <w:lang w:val="en-GB"/>
        </w:rPr>
        <w:t xml:space="preserve">is to simply list or “pick out” the capabilities that are </w:t>
      </w:r>
      <w:r>
        <w:rPr>
          <w:rFonts w:hint="eastAsia"/>
          <w:sz w:val="20"/>
          <w:szCs w:val="20"/>
        </w:rPr>
        <w:t xml:space="preserve">optionally supported </w:t>
      </w:r>
      <w:r>
        <w:rPr>
          <w:sz w:val="20"/>
          <w:szCs w:val="20"/>
          <w:lang w:val="en-GB"/>
        </w:rPr>
        <w:t>for Redcap U</w:t>
      </w:r>
      <w:r>
        <w:rPr>
          <w:rFonts w:hint="eastAsia"/>
          <w:sz w:val="20"/>
          <w:szCs w:val="20"/>
        </w:rPr>
        <w:t xml:space="preserve">E. </w:t>
      </w:r>
      <w:r>
        <w:rPr>
          <w:sz w:val="20"/>
          <w:szCs w:val="20"/>
          <w:lang w:val="en-GB"/>
        </w:rPr>
        <w:t xml:space="preserve">This </w:t>
      </w:r>
      <w:r>
        <w:rPr>
          <w:rFonts w:hint="eastAsia"/>
          <w:sz w:val="20"/>
          <w:szCs w:val="20"/>
        </w:rPr>
        <w:t xml:space="preserve">solution </w:t>
      </w:r>
      <w:r>
        <w:rPr>
          <w:sz w:val="20"/>
          <w:szCs w:val="20"/>
          <w:lang w:val="en-GB"/>
        </w:rPr>
        <w:t>can be done regardless of the</w:t>
      </w:r>
      <w:r>
        <w:rPr>
          <w:rFonts w:hint="eastAsia"/>
          <w:sz w:val="20"/>
          <w:szCs w:val="20"/>
        </w:rPr>
        <w:t xml:space="preserve">se capabilities </w:t>
      </w:r>
      <w:r>
        <w:rPr>
          <w:sz w:val="20"/>
          <w:szCs w:val="20"/>
          <w:lang w:val="en-GB"/>
        </w:rPr>
        <w:t>is mandatory</w:t>
      </w:r>
      <w:r>
        <w:rPr>
          <w:rFonts w:hint="eastAsia"/>
          <w:sz w:val="20"/>
          <w:szCs w:val="20"/>
        </w:rPr>
        <w:t>/optional</w:t>
      </w:r>
      <w:r>
        <w:rPr>
          <w:sz w:val="20"/>
          <w:szCs w:val="20"/>
          <w:lang w:val="en-GB"/>
        </w:rPr>
        <w:t xml:space="preserve"> for non-Redcap or not. And all optional capabilitie</w:t>
      </w:r>
      <w:r>
        <w:rPr>
          <w:sz w:val="20"/>
          <w:szCs w:val="20"/>
          <w:lang w:val="en-GB"/>
        </w:rPr>
        <w:t>s required for Redcap UE can be defined in a</w:t>
      </w:r>
      <w:r>
        <w:rPr>
          <w:rFonts w:hint="eastAsia"/>
          <w:sz w:val="20"/>
          <w:szCs w:val="20"/>
        </w:rPr>
        <w:t xml:space="preserve"> </w:t>
      </w:r>
      <w:r>
        <w:rPr>
          <w:sz w:val="20"/>
          <w:szCs w:val="20"/>
          <w:lang w:val="en-GB"/>
        </w:rPr>
        <w:t>container</w:t>
      </w:r>
      <w:r>
        <w:rPr>
          <w:rFonts w:hint="eastAsia"/>
          <w:sz w:val="20"/>
          <w:szCs w:val="20"/>
        </w:rPr>
        <w:t xml:space="preserve"> other than current defined containers.</w:t>
      </w:r>
      <w:r>
        <w:rPr>
          <w:sz w:val="20"/>
          <w:szCs w:val="20"/>
          <w:lang w:val="en-GB"/>
        </w:rPr>
        <w:t>.</w:t>
      </w:r>
      <w:r>
        <w:rPr>
          <w:rFonts w:hint="eastAsia"/>
          <w:sz w:val="20"/>
          <w:szCs w:val="20"/>
        </w:rPr>
        <w:t xml:space="preserve"> </w:t>
      </w:r>
    </w:p>
    <w:p w:rsidR="00DB1754" w:rsidRDefault="00C13DC3">
      <w:pPr>
        <w:widowControl/>
        <w:overflowPunct w:val="0"/>
        <w:autoSpaceDE w:val="0"/>
        <w:autoSpaceDN w:val="0"/>
        <w:adjustRightInd w:val="0"/>
        <w:spacing w:after="120" w:line="240" w:lineRule="auto"/>
        <w:ind w:right="-96"/>
        <w:jc w:val="left"/>
        <w:textAlignment w:val="baseline"/>
        <w:rPr>
          <w:rFonts w:eastAsia="宋体"/>
          <w:b/>
          <w:bCs/>
          <w:kern w:val="0"/>
          <w:sz w:val="20"/>
          <w:szCs w:val="20"/>
        </w:rPr>
      </w:pPr>
      <w:r>
        <w:rPr>
          <w:rFonts w:eastAsia="宋体" w:hint="eastAsia"/>
          <w:b/>
          <w:bCs/>
          <w:kern w:val="0"/>
          <w:sz w:val="20"/>
          <w:szCs w:val="20"/>
        </w:rPr>
        <w:t xml:space="preserve">Proposal 4: </w:t>
      </w:r>
      <w:r w:rsidR="00345A18">
        <w:rPr>
          <w:rFonts w:eastAsia="宋体"/>
          <w:b/>
          <w:bCs/>
          <w:kern w:val="0"/>
          <w:sz w:val="20"/>
          <w:szCs w:val="20"/>
        </w:rPr>
        <w:t>For all optional capabilities that are required for Redcap UE, i</w:t>
      </w:r>
      <w:r w:rsidR="00345A18">
        <w:rPr>
          <w:rFonts w:eastAsia="宋体"/>
          <w:b/>
          <w:bCs/>
          <w:kern w:val="0"/>
          <w:sz w:val="20"/>
          <w:szCs w:val="20"/>
        </w:rPr>
        <w:t>ntroduce signalling</w:t>
      </w:r>
      <w:r w:rsidR="00345A18">
        <w:rPr>
          <w:rFonts w:eastAsia="宋体" w:hint="eastAsia"/>
          <w:b/>
          <w:bCs/>
          <w:kern w:val="0"/>
          <w:sz w:val="20"/>
          <w:szCs w:val="20"/>
        </w:rPr>
        <w:t xml:space="preserve"> </w:t>
      </w:r>
      <w:r w:rsidR="00345A18">
        <w:rPr>
          <w:rFonts w:eastAsia="宋体"/>
          <w:b/>
          <w:bCs/>
          <w:kern w:val="0"/>
          <w:sz w:val="20"/>
          <w:szCs w:val="20"/>
        </w:rPr>
        <w:t>fields in an independent container defined specifically for Redcap UE</w:t>
      </w:r>
      <w:r w:rsidR="00345A18">
        <w:rPr>
          <w:rFonts w:eastAsia="宋体"/>
          <w:b/>
          <w:bCs/>
          <w:kern w:val="0"/>
          <w:sz w:val="20"/>
          <w:szCs w:val="20"/>
        </w:rPr>
        <w:t>.</w:t>
      </w:r>
    </w:p>
    <w:p w:rsidR="00DB1754" w:rsidRDefault="00C13DC3">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28"/>
          <w:szCs w:val="28"/>
        </w:rPr>
      </w:pPr>
      <w:r>
        <w:rPr>
          <w:rFonts w:ascii="Arial" w:hAnsi="Arial" w:cs="Arial"/>
          <w:b w:val="0"/>
          <w:bCs w:val="0"/>
          <w:kern w:val="0"/>
          <w:sz w:val="28"/>
          <w:szCs w:val="28"/>
        </w:rPr>
        <w:t>Conclusion</w:t>
      </w:r>
    </w:p>
    <w:p w:rsidR="00DB1754" w:rsidRDefault="00C13DC3">
      <w:pPr>
        <w:spacing w:after="120" w:line="240" w:lineRule="auto"/>
        <w:jc w:val="left"/>
        <w:rPr>
          <w:b/>
          <w:bCs/>
          <w:sz w:val="20"/>
          <w:szCs w:val="20"/>
        </w:rPr>
      </w:pPr>
      <w:r>
        <w:rPr>
          <w:rFonts w:hint="eastAsia"/>
          <w:b/>
          <w:bCs/>
          <w:sz w:val="20"/>
          <w:szCs w:val="20"/>
        </w:rPr>
        <w:t>Proposal 1: RedCap capabilities are categorized as mandatory capabilities and optional capabilities.</w:t>
      </w:r>
    </w:p>
    <w:p w:rsidR="00DB1754" w:rsidRDefault="00C13DC3">
      <w:pPr>
        <w:spacing w:after="120" w:line="240" w:lineRule="auto"/>
        <w:jc w:val="left"/>
        <w:rPr>
          <w:b/>
          <w:bCs/>
          <w:sz w:val="20"/>
          <w:szCs w:val="20"/>
        </w:rPr>
      </w:pPr>
      <w:r>
        <w:rPr>
          <w:rFonts w:hint="eastAsia"/>
          <w:b/>
          <w:bCs/>
          <w:sz w:val="20"/>
          <w:szCs w:val="20"/>
        </w:rPr>
        <w:lastRenderedPageBreak/>
        <w:t>Proposal 2: All mandatory features for RedCap UE without signaling are explicitly defined in specification.</w:t>
      </w:r>
    </w:p>
    <w:p w:rsidR="00DB1754" w:rsidRDefault="00C13DC3">
      <w:pPr>
        <w:widowControl/>
        <w:overflowPunct w:val="0"/>
        <w:autoSpaceDE w:val="0"/>
        <w:autoSpaceDN w:val="0"/>
        <w:adjustRightInd w:val="0"/>
        <w:spacing w:after="120" w:line="240" w:lineRule="auto"/>
        <w:ind w:right="-96"/>
        <w:jc w:val="left"/>
        <w:textAlignment w:val="baseline"/>
        <w:rPr>
          <w:rFonts w:eastAsia="宋体"/>
          <w:b/>
          <w:bCs/>
          <w:kern w:val="0"/>
          <w:sz w:val="20"/>
          <w:szCs w:val="20"/>
        </w:rPr>
      </w:pPr>
      <w:r>
        <w:rPr>
          <w:rFonts w:eastAsia="宋体" w:hint="eastAsia"/>
          <w:b/>
          <w:bCs/>
          <w:kern w:val="0"/>
          <w:sz w:val="20"/>
          <w:szCs w:val="20"/>
        </w:rPr>
        <w:t>Proposal 3: Limit the optional capability scope</w:t>
      </w:r>
      <w:r>
        <w:rPr>
          <w:rFonts w:eastAsia="宋体" w:hint="eastAsia"/>
          <w:b/>
          <w:bCs/>
          <w:kern w:val="0"/>
          <w:sz w:val="20"/>
          <w:szCs w:val="20"/>
        </w:rPr>
        <w:t xml:space="preserve"> which can be supported by redcap UE.</w:t>
      </w:r>
    </w:p>
    <w:p w:rsidR="00345A18" w:rsidRDefault="00345A18" w:rsidP="00345A18">
      <w:pPr>
        <w:widowControl/>
        <w:overflowPunct w:val="0"/>
        <w:autoSpaceDE w:val="0"/>
        <w:autoSpaceDN w:val="0"/>
        <w:adjustRightInd w:val="0"/>
        <w:spacing w:after="120" w:line="240" w:lineRule="auto"/>
        <w:ind w:right="-96"/>
        <w:jc w:val="left"/>
        <w:textAlignment w:val="baseline"/>
        <w:rPr>
          <w:rFonts w:eastAsia="宋体"/>
          <w:b/>
          <w:bCs/>
          <w:kern w:val="0"/>
          <w:sz w:val="20"/>
          <w:szCs w:val="20"/>
        </w:rPr>
      </w:pPr>
      <w:r>
        <w:rPr>
          <w:rFonts w:eastAsia="宋体" w:hint="eastAsia"/>
          <w:b/>
          <w:bCs/>
          <w:kern w:val="0"/>
          <w:sz w:val="20"/>
          <w:szCs w:val="20"/>
        </w:rPr>
        <w:t xml:space="preserve">Proposal 4: </w:t>
      </w:r>
      <w:r>
        <w:rPr>
          <w:rFonts w:eastAsia="宋体"/>
          <w:b/>
          <w:bCs/>
          <w:kern w:val="0"/>
          <w:sz w:val="20"/>
          <w:szCs w:val="20"/>
        </w:rPr>
        <w:t>For all optional capabilities that are required for Redcap UE, introduce signalling</w:t>
      </w:r>
      <w:r>
        <w:rPr>
          <w:rFonts w:eastAsia="宋体" w:hint="eastAsia"/>
          <w:b/>
          <w:bCs/>
          <w:kern w:val="0"/>
          <w:sz w:val="20"/>
          <w:szCs w:val="20"/>
        </w:rPr>
        <w:t xml:space="preserve"> </w:t>
      </w:r>
      <w:r>
        <w:rPr>
          <w:rFonts w:eastAsia="宋体"/>
          <w:b/>
          <w:bCs/>
          <w:kern w:val="0"/>
          <w:sz w:val="20"/>
          <w:szCs w:val="20"/>
        </w:rPr>
        <w:t>fields in an independent container defined specifically for Redcap UE.</w:t>
      </w:r>
    </w:p>
    <w:p w:rsidR="00DB1754" w:rsidRDefault="00C13DC3">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28"/>
          <w:szCs w:val="28"/>
        </w:rPr>
      </w:pPr>
      <w:r>
        <w:rPr>
          <w:rFonts w:ascii="Arial" w:hAnsi="Arial" w:cs="Arial" w:hint="eastAsia"/>
          <w:b w:val="0"/>
          <w:bCs w:val="0"/>
          <w:kern w:val="0"/>
          <w:sz w:val="28"/>
          <w:szCs w:val="28"/>
        </w:rPr>
        <w:t>Reference</w:t>
      </w:r>
    </w:p>
    <w:p w:rsidR="00DB1754" w:rsidRDefault="00C13DC3">
      <w:pPr>
        <w:pStyle w:val="References"/>
        <w:numPr>
          <w:ilvl w:val="0"/>
          <w:numId w:val="5"/>
        </w:numPr>
        <w:spacing w:beforeLines="0" w:before="0" w:afterLines="0" w:after="0" w:line="240" w:lineRule="auto"/>
        <w:jc w:val="left"/>
        <w:rPr>
          <w:sz w:val="20"/>
          <w:lang w:eastAsia="ja-JP"/>
        </w:rPr>
      </w:pPr>
      <w:r>
        <w:rPr>
          <w:rFonts w:hint="eastAsia"/>
          <w:sz w:val="20"/>
        </w:rPr>
        <w:t>RAN2#111e Chairman notes</w:t>
      </w:r>
    </w:p>
    <w:p w:rsidR="00DB1754" w:rsidRDefault="00C13DC3">
      <w:pPr>
        <w:pStyle w:val="References"/>
        <w:numPr>
          <w:ilvl w:val="0"/>
          <w:numId w:val="5"/>
        </w:numPr>
        <w:spacing w:beforeLines="0" w:before="0" w:afterLines="0" w:after="0" w:line="240" w:lineRule="auto"/>
        <w:jc w:val="left"/>
        <w:rPr>
          <w:sz w:val="20"/>
          <w:lang w:eastAsia="ja-JP"/>
        </w:rPr>
      </w:pPr>
      <w:r>
        <w:rPr>
          <w:rFonts w:hint="eastAsia"/>
          <w:sz w:val="20"/>
        </w:rPr>
        <w:t>R2-20</w:t>
      </w:r>
      <w:r w:rsidR="00066AA8">
        <w:rPr>
          <w:sz w:val="20"/>
        </w:rPr>
        <w:t>09004</w:t>
      </w:r>
      <w:r>
        <w:rPr>
          <w:rFonts w:hint="eastAsia"/>
          <w:sz w:val="20"/>
        </w:rPr>
        <w:t xml:space="preserve">, Report of [Post111-e][913][REDCAP] Definition and constraining of reduced capabilities (Intel) </w:t>
      </w:r>
    </w:p>
    <w:p w:rsidR="00DB1754" w:rsidRDefault="00C13DC3">
      <w:pPr>
        <w:pStyle w:val="References"/>
        <w:numPr>
          <w:ilvl w:val="0"/>
          <w:numId w:val="5"/>
        </w:numPr>
        <w:spacing w:beforeLines="0" w:before="0" w:afterLines="0" w:after="0" w:line="240" w:lineRule="auto"/>
        <w:jc w:val="left"/>
        <w:rPr>
          <w:sz w:val="20"/>
          <w:lang w:eastAsia="ja-JP"/>
        </w:rPr>
      </w:pPr>
      <w:r>
        <w:rPr>
          <w:rFonts w:hint="eastAsia"/>
          <w:sz w:val="20"/>
        </w:rPr>
        <w:t>3GPP TS 38.306</w:t>
      </w:r>
    </w:p>
    <w:p w:rsidR="00DB1754" w:rsidRDefault="00DB1754">
      <w:pPr>
        <w:spacing w:line="240" w:lineRule="auto"/>
        <w:jc w:val="left"/>
      </w:pPr>
    </w:p>
    <w:sectPr w:rsidR="00DB1754">
      <w:headerReference w:type="even" r:id="rId8"/>
      <w:headerReference w:type="default" r:id="rId9"/>
      <w:footerReference w:type="even" r:id="rId10"/>
      <w:footerReference w:type="default" r:id="rId11"/>
      <w:headerReference w:type="first" r:id="rId12"/>
      <w:footerReference w:type="first" r:id="rId13"/>
      <w:pgSz w:w="11906" w:h="16838"/>
      <w:pgMar w:top="1416" w:right="1134" w:bottom="1133" w:left="113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3DC3" w:rsidRDefault="00C13DC3">
      <w:pPr>
        <w:spacing w:after="0" w:line="240" w:lineRule="auto"/>
      </w:pPr>
      <w:r>
        <w:separator/>
      </w:r>
    </w:p>
  </w:endnote>
  <w:endnote w:type="continuationSeparator" w:id="0">
    <w:p w:rsidR="00C13DC3" w:rsidRDefault="00C13D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15DD" w:rsidRDefault="00B815DD">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1754" w:rsidRDefault="00DB1754">
    <w:pPr>
      <w:pStyle w:val="ad"/>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15DD" w:rsidRDefault="00B815DD">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3DC3" w:rsidRDefault="00C13DC3">
      <w:pPr>
        <w:spacing w:after="0" w:line="240" w:lineRule="auto"/>
      </w:pPr>
      <w:r>
        <w:separator/>
      </w:r>
    </w:p>
  </w:footnote>
  <w:footnote w:type="continuationSeparator" w:id="0">
    <w:p w:rsidR="00C13DC3" w:rsidRDefault="00C13DC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15DD" w:rsidRDefault="00B815DD">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1754" w:rsidRDefault="00DB1754">
    <w:pPr>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15DD" w:rsidRDefault="00B815DD">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18EF4B3B"/>
    <w:multiLevelType w:val="multilevel"/>
    <w:tmpl w:val="18EF4B3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4"/>
  <w:doNotDisplayPageBoundaries/>
  <w:defaultTabStop w:val="420"/>
  <w:hyphenationZone w:val="283"/>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BD2BE9A2"/>
    <w:rsid w:val="CFDDDB78"/>
    <w:rsid w:val="CFFC4E13"/>
    <w:rsid w:val="DEFF3BF3"/>
    <w:rsid w:val="DFB458C3"/>
    <w:rsid w:val="DFCAB2A5"/>
    <w:rsid w:val="EC6B184E"/>
    <w:rsid w:val="ED7ECECB"/>
    <w:rsid w:val="EDDFB31B"/>
    <w:rsid w:val="EEBFC55B"/>
    <w:rsid w:val="EFFADFDF"/>
    <w:rsid w:val="F9FF7F5A"/>
    <w:rsid w:val="FBF3CBD0"/>
    <w:rsid w:val="FBFAC7CA"/>
    <w:rsid w:val="FBFC6F67"/>
    <w:rsid w:val="FDFECC9E"/>
    <w:rsid w:val="FF6FDB4A"/>
    <w:rsid w:val="FFF7E16D"/>
    <w:rsid w:val="FFFD6BBF"/>
    <w:rsid w:val="00001366"/>
    <w:rsid w:val="0000394D"/>
    <w:rsid w:val="000055B1"/>
    <w:rsid w:val="00005B70"/>
    <w:rsid w:val="000103E7"/>
    <w:rsid w:val="000130CA"/>
    <w:rsid w:val="00013FAD"/>
    <w:rsid w:val="00017BA5"/>
    <w:rsid w:val="00021259"/>
    <w:rsid w:val="00021359"/>
    <w:rsid w:val="000223BE"/>
    <w:rsid w:val="000248FC"/>
    <w:rsid w:val="00024E29"/>
    <w:rsid w:val="0002660A"/>
    <w:rsid w:val="00026899"/>
    <w:rsid w:val="0002698B"/>
    <w:rsid w:val="00026E9C"/>
    <w:rsid w:val="00027EEC"/>
    <w:rsid w:val="00035EF9"/>
    <w:rsid w:val="00037973"/>
    <w:rsid w:val="00040A63"/>
    <w:rsid w:val="0004105F"/>
    <w:rsid w:val="00042E6F"/>
    <w:rsid w:val="00043923"/>
    <w:rsid w:val="00043FCA"/>
    <w:rsid w:val="00045EDE"/>
    <w:rsid w:val="000464CE"/>
    <w:rsid w:val="00046E3D"/>
    <w:rsid w:val="000563ED"/>
    <w:rsid w:val="000603D6"/>
    <w:rsid w:val="0006336D"/>
    <w:rsid w:val="00066AA8"/>
    <w:rsid w:val="00067927"/>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5E3C"/>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1DB"/>
    <w:rsid w:val="000D2BF9"/>
    <w:rsid w:val="000D4366"/>
    <w:rsid w:val="000E1125"/>
    <w:rsid w:val="000E1993"/>
    <w:rsid w:val="000E3B8A"/>
    <w:rsid w:val="000E6A56"/>
    <w:rsid w:val="000E7341"/>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6452"/>
    <w:rsid w:val="00160A40"/>
    <w:rsid w:val="001627D9"/>
    <w:rsid w:val="00167050"/>
    <w:rsid w:val="00170C6A"/>
    <w:rsid w:val="00171FF9"/>
    <w:rsid w:val="0017245C"/>
    <w:rsid w:val="0017511C"/>
    <w:rsid w:val="00175874"/>
    <w:rsid w:val="001767BD"/>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0659"/>
    <w:rsid w:val="001B21A1"/>
    <w:rsid w:val="001B337C"/>
    <w:rsid w:val="001B5AE5"/>
    <w:rsid w:val="001B6518"/>
    <w:rsid w:val="001B7027"/>
    <w:rsid w:val="001B7C67"/>
    <w:rsid w:val="001C043D"/>
    <w:rsid w:val="001C0CED"/>
    <w:rsid w:val="001C1105"/>
    <w:rsid w:val="001C17C6"/>
    <w:rsid w:val="001C22DE"/>
    <w:rsid w:val="001C3C4C"/>
    <w:rsid w:val="001C7F10"/>
    <w:rsid w:val="001D2914"/>
    <w:rsid w:val="001D2FB0"/>
    <w:rsid w:val="001E0341"/>
    <w:rsid w:val="001E1C36"/>
    <w:rsid w:val="001E3D8C"/>
    <w:rsid w:val="001E43EF"/>
    <w:rsid w:val="001E44CD"/>
    <w:rsid w:val="001E6F40"/>
    <w:rsid w:val="001F31F0"/>
    <w:rsid w:val="001F3DF5"/>
    <w:rsid w:val="001F4346"/>
    <w:rsid w:val="001F6DA4"/>
    <w:rsid w:val="00201CDE"/>
    <w:rsid w:val="00201FFE"/>
    <w:rsid w:val="00202C4B"/>
    <w:rsid w:val="00203502"/>
    <w:rsid w:val="00203B88"/>
    <w:rsid w:val="002052A2"/>
    <w:rsid w:val="00206380"/>
    <w:rsid w:val="002155FA"/>
    <w:rsid w:val="002176DE"/>
    <w:rsid w:val="00223B64"/>
    <w:rsid w:val="002243A2"/>
    <w:rsid w:val="00227D4F"/>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24B9"/>
    <w:rsid w:val="002730ED"/>
    <w:rsid w:val="00281718"/>
    <w:rsid w:val="00285147"/>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7525"/>
    <w:rsid w:val="002F01CA"/>
    <w:rsid w:val="002F1163"/>
    <w:rsid w:val="002F2924"/>
    <w:rsid w:val="002F3161"/>
    <w:rsid w:val="002F5517"/>
    <w:rsid w:val="003031CE"/>
    <w:rsid w:val="00305358"/>
    <w:rsid w:val="0030650B"/>
    <w:rsid w:val="003110B2"/>
    <w:rsid w:val="00312C1A"/>
    <w:rsid w:val="00312DD1"/>
    <w:rsid w:val="00313308"/>
    <w:rsid w:val="003144CA"/>
    <w:rsid w:val="003171FD"/>
    <w:rsid w:val="00321077"/>
    <w:rsid w:val="00322390"/>
    <w:rsid w:val="00322EDB"/>
    <w:rsid w:val="003268BB"/>
    <w:rsid w:val="00330072"/>
    <w:rsid w:val="00330B4E"/>
    <w:rsid w:val="0033176D"/>
    <w:rsid w:val="0033386B"/>
    <w:rsid w:val="00333D6C"/>
    <w:rsid w:val="00335B60"/>
    <w:rsid w:val="00336046"/>
    <w:rsid w:val="00340AAF"/>
    <w:rsid w:val="003436BE"/>
    <w:rsid w:val="00345A18"/>
    <w:rsid w:val="00345FC0"/>
    <w:rsid w:val="003469FC"/>
    <w:rsid w:val="00347800"/>
    <w:rsid w:val="003504B5"/>
    <w:rsid w:val="003546A6"/>
    <w:rsid w:val="00354915"/>
    <w:rsid w:val="00354E6F"/>
    <w:rsid w:val="003577BE"/>
    <w:rsid w:val="00362FCF"/>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2315"/>
    <w:rsid w:val="003B238C"/>
    <w:rsid w:val="003B3A50"/>
    <w:rsid w:val="003B448B"/>
    <w:rsid w:val="003B47C6"/>
    <w:rsid w:val="003B774C"/>
    <w:rsid w:val="003B79ED"/>
    <w:rsid w:val="003C3E62"/>
    <w:rsid w:val="003D01E0"/>
    <w:rsid w:val="003D0EF8"/>
    <w:rsid w:val="003D1455"/>
    <w:rsid w:val="003D2B72"/>
    <w:rsid w:val="003D3338"/>
    <w:rsid w:val="003D42C7"/>
    <w:rsid w:val="003D7765"/>
    <w:rsid w:val="003E1518"/>
    <w:rsid w:val="003E42F6"/>
    <w:rsid w:val="003E48E7"/>
    <w:rsid w:val="003E6BF7"/>
    <w:rsid w:val="003E744C"/>
    <w:rsid w:val="003E7C95"/>
    <w:rsid w:val="003E7D68"/>
    <w:rsid w:val="003F1437"/>
    <w:rsid w:val="003F3365"/>
    <w:rsid w:val="003F39E3"/>
    <w:rsid w:val="003F448B"/>
    <w:rsid w:val="003F58F6"/>
    <w:rsid w:val="003F6316"/>
    <w:rsid w:val="00401149"/>
    <w:rsid w:val="00401C3E"/>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37EF1"/>
    <w:rsid w:val="00441EB5"/>
    <w:rsid w:val="0044341B"/>
    <w:rsid w:val="00443D84"/>
    <w:rsid w:val="00444F7D"/>
    <w:rsid w:val="00445007"/>
    <w:rsid w:val="00446A9B"/>
    <w:rsid w:val="00453750"/>
    <w:rsid w:val="00456668"/>
    <w:rsid w:val="00456FE5"/>
    <w:rsid w:val="0046088D"/>
    <w:rsid w:val="00460FF4"/>
    <w:rsid w:val="00462F02"/>
    <w:rsid w:val="004639CF"/>
    <w:rsid w:val="0046508F"/>
    <w:rsid w:val="00466EDC"/>
    <w:rsid w:val="00467368"/>
    <w:rsid w:val="00467D25"/>
    <w:rsid w:val="00470697"/>
    <w:rsid w:val="0047305C"/>
    <w:rsid w:val="0047403A"/>
    <w:rsid w:val="00474161"/>
    <w:rsid w:val="004742C5"/>
    <w:rsid w:val="00474C36"/>
    <w:rsid w:val="00475E38"/>
    <w:rsid w:val="0048006F"/>
    <w:rsid w:val="00482BBB"/>
    <w:rsid w:val="00485114"/>
    <w:rsid w:val="00485AE4"/>
    <w:rsid w:val="00486111"/>
    <w:rsid w:val="0049176F"/>
    <w:rsid w:val="00492EA5"/>
    <w:rsid w:val="00493247"/>
    <w:rsid w:val="00495526"/>
    <w:rsid w:val="004A0053"/>
    <w:rsid w:val="004A2687"/>
    <w:rsid w:val="004A402F"/>
    <w:rsid w:val="004B12D7"/>
    <w:rsid w:val="004B132A"/>
    <w:rsid w:val="004B2B05"/>
    <w:rsid w:val="004B2BBA"/>
    <w:rsid w:val="004B5502"/>
    <w:rsid w:val="004B71F4"/>
    <w:rsid w:val="004B76B6"/>
    <w:rsid w:val="004C0B5E"/>
    <w:rsid w:val="004C16C3"/>
    <w:rsid w:val="004C16F8"/>
    <w:rsid w:val="004C6366"/>
    <w:rsid w:val="004C63EE"/>
    <w:rsid w:val="004D1073"/>
    <w:rsid w:val="004D1EE6"/>
    <w:rsid w:val="004D238B"/>
    <w:rsid w:val="004D39A3"/>
    <w:rsid w:val="004D7034"/>
    <w:rsid w:val="004E06BE"/>
    <w:rsid w:val="004E3A45"/>
    <w:rsid w:val="004E3B7D"/>
    <w:rsid w:val="004E3E3E"/>
    <w:rsid w:val="004E4863"/>
    <w:rsid w:val="004E5219"/>
    <w:rsid w:val="004E5753"/>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6F0"/>
    <w:rsid w:val="00545A76"/>
    <w:rsid w:val="005506C7"/>
    <w:rsid w:val="005514AA"/>
    <w:rsid w:val="00552499"/>
    <w:rsid w:val="00553234"/>
    <w:rsid w:val="0055402E"/>
    <w:rsid w:val="0055689F"/>
    <w:rsid w:val="00561349"/>
    <w:rsid w:val="005657FC"/>
    <w:rsid w:val="005663D3"/>
    <w:rsid w:val="00567054"/>
    <w:rsid w:val="00567A9A"/>
    <w:rsid w:val="00570FEC"/>
    <w:rsid w:val="00571A8C"/>
    <w:rsid w:val="0057377D"/>
    <w:rsid w:val="00585E04"/>
    <w:rsid w:val="005910DD"/>
    <w:rsid w:val="005940C1"/>
    <w:rsid w:val="005952F9"/>
    <w:rsid w:val="0059566C"/>
    <w:rsid w:val="0059585E"/>
    <w:rsid w:val="005A3156"/>
    <w:rsid w:val="005A53DF"/>
    <w:rsid w:val="005A6185"/>
    <w:rsid w:val="005B052E"/>
    <w:rsid w:val="005B220B"/>
    <w:rsid w:val="005B2E19"/>
    <w:rsid w:val="005B66D2"/>
    <w:rsid w:val="005B7842"/>
    <w:rsid w:val="005C1AC7"/>
    <w:rsid w:val="005C20A4"/>
    <w:rsid w:val="005C2356"/>
    <w:rsid w:val="005C2BE2"/>
    <w:rsid w:val="005C4B1B"/>
    <w:rsid w:val="005D57F1"/>
    <w:rsid w:val="005D680C"/>
    <w:rsid w:val="005E06D3"/>
    <w:rsid w:val="005E27C0"/>
    <w:rsid w:val="005E2CE1"/>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1D03"/>
    <w:rsid w:val="00633DA7"/>
    <w:rsid w:val="00635291"/>
    <w:rsid w:val="006357BD"/>
    <w:rsid w:val="006408DC"/>
    <w:rsid w:val="0064130A"/>
    <w:rsid w:val="006413AD"/>
    <w:rsid w:val="00643A7A"/>
    <w:rsid w:val="0064545A"/>
    <w:rsid w:val="00646B3F"/>
    <w:rsid w:val="006503F8"/>
    <w:rsid w:val="00650D0F"/>
    <w:rsid w:val="00651856"/>
    <w:rsid w:val="006521E7"/>
    <w:rsid w:val="0065579F"/>
    <w:rsid w:val="00657FD0"/>
    <w:rsid w:val="00661CDB"/>
    <w:rsid w:val="00670351"/>
    <w:rsid w:val="006706AA"/>
    <w:rsid w:val="006718B7"/>
    <w:rsid w:val="00673154"/>
    <w:rsid w:val="006746B2"/>
    <w:rsid w:val="0067540D"/>
    <w:rsid w:val="0068365D"/>
    <w:rsid w:val="0068430C"/>
    <w:rsid w:val="0068477C"/>
    <w:rsid w:val="00685237"/>
    <w:rsid w:val="00690BB8"/>
    <w:rsid w:val="0069144C"/>
    <w:rsid w:val="0069161A"/>
    <w:rsid w:val="0069189C"/>
    <w:rsid w:val="00691E28"/>
    <w:rsid w:val="006954BD"/>
    <w:rsid w:val="006978B2"/>
    <w:rsid w:val="00697DD7"/>
    <w:rsid w:val="006A451F"/>
    <w:rsid w:val="006A539D"/>
    <w:rsid w:val="006A67C2"/>
    <w:rsid w:val="006A6A31"/>
    <w:rsid w:val="006B0BCD"/>
    <w:rsid w:val="006B0CBE"/>
    <w:rsid w:val="006B1969"/>
    <w:rsid w:val="006B2F1E"/>
    <w:rsid w:val="006B3DD7"/>
    <w:rsid w:val="006B48F1"/>
    <w:rsid w:val="006C2D21"/>
    <w:rsid w:val="006C60A2"/>
    <w:rsid w:val="006C6193"/>
    <w:rsid w:val="006D0533"/>
    <w:rsid w:val="006D436D"/>
    <w:rsid w:val="006D4D28"/>
    <w:rsid w:val="006D5430"/>
    <w:rsid w:val="006D63EF"/>
    <w:rsid w:val="006D7C19"/>
    <w:rsid w:val="006D7CA8"/>
    <w:rsid w:val="006E2FE4"/>
    <w:rsid w:val="006E36C6"/>
    <w:rsid w:val="006E3B73"/>
    <w:rsid w:val="006E6FBC"/>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5CC4"/>
    <w:rsid w:val="0072650B"/>
    <w:rsid w:val="00726958"/>
    <w:rsid w:val="00727D4D"/>
    <w:rsid w:val="00731322"/>
    <w:rsid w:val="00731E30"/>
    <w:rsid w:val="00733A4B"/>
    <w:rsid w:val="00736CDD"/>
    <w:rsid w:val="00736FEF"/>
    <w:rsid w:val="00737516"/>
    <w:rsid w:val="00741230"/>
    <w:rsid w:val="007414E3"/>
    <w:rsid w:val="0074310F"/>
    <w:rsid w:val="00745C1D"/>
    <w:rsid w:val="00746271"/>
    <w:rsid w:val="007517C3"/>
    <w:rsid w:val="00751F23"/>
    <w:rsid w:val="0075278C"/>
    <w:rsid w:val="00752C9E"/>
    <w:rsid w:val="007573D2"/>
    <w:rsid w:val="007577AC"/>
    <w:rsid w:val="00760C49"/>
    <w:rsid w:val="007626A2"/>
    <w:rsid w:val="007651F0"/>
    <w:rsid w:val="0076549F"/>
    <w:rsid w:val="00765D32"/>
    <w:rsid w:val="007705A1"/>
    <w:rsid w:val="007709C5"/>
    <w:rsid w:val="00770F43"/>
    <w:rsid w:val="00771468"/>
    <w:rsid w:val="007719AC"/>
    <w:rsid w:val="00772903"/>
    <w:rsid w:val="00773686"/>
    <w:rsid w:val="00776AD0"/>
    <w:rsid w:val="00780871"/>
    <w:rsid w:val="00787A57"/>
    <w:rsid w:val="00787B7D"/>
    <w:rsid w:val="00792D48"/>
    <w:rsid w:val="00793203"/>
    <w:rsid w:val="00794677"/>
    <w:rsid w:val="00795931"/>
    <w:rsid w:val="00796A2A"/>
    <w:rsid w:val="007A053E"/>
    <w:rsid w:val="007A24D0"/>
    <w:rsid w:val="007A2A69"/>
    <w:rsid w:val="007A6821"/>
    <w:rsid w:val="007B055F"/>
    <w:rsid w:val="007B05C6"/>
    <w:rsid w:val="007B0BAC"/>
    <w:rsid w:val="007B3EE9"/>
    <w:rsid w:val="007B4B41"/>
    <w:rsid w:val="007B6028"/>
    <w:rsid w:val="007C0BA7"/>
    <w:rsid w:val="007C33E4"/>
    <w:rsid w:val="007C41B3"/>
    <w:rsid w:val="007C44F4"/>
    <w:rsid w:val="007D2587"/>
    <w:rsid w:val="007D3298"/>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44A8"/>
    <w:rsid w:val="008267CB"/>
    <w:rsid w:val="00827512"/>
    <w:rsid w:val="00835356"/>
    <w:rsid w:val="00836D5A"/>
    <w:rsid w:val="0083795A"/>
    <w:rsid w:val="00837C9F"/>
    <w:rsid w:val="00843379"/>
    <w:rsid w:val="008436F0"/>
    <w:rsid w:val="00843DAA"/>
    <w:rsid w:val="00843F40"/>
    <w:rsid w:val="008504FA"/>
    <w:rsid w:val="008505B6"/>
    <w:rsid w:val="00850AD1"/>
    <w:rsid w:val="00851A3E"/>
    <w:rsid w:val="00851C79"/>
    <w:rsid w:val="00852259"/>
    <w:rsid w:val="00852FA6"/>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521"/>
    <w:rsid w:val="00887F76"/>
    <w:rsid w:val="00891E8C"/>
    <w:rsid w:val="008937A3"/>
    <w:rsid w:val="0089509A"/>
    <w:rsid w:val="008A4FE1"/>
    <w:rsid w:val="008A5E28"/>
    <w:rsid w:val="008B302A"/>
    <w:rsid w:val="008B4198"/>
    <w:rsid w:val="008B4609"/>
    <w:rsid w:val="008B6762"/>
    <w:rsid w:val="008B725C"/>
    <w:rsid w:val="008C1D6D"/>
    <w:rsid w:val="008C3F98"/>
    <w:rsid w:val="008C4502"/>
    <w:rsid w:val="008C594A"/>
    <w:rsid w:val="008D1DAC"/>
    <w:rsid w:val="008D23AF"/>
    <w:rsid w:val="008D3A05"/>
    <w:rsid w:val="008D3E0C"/>
    <w:rsid w:val="008D681A"/>
    <w:rsid w:val="008D6B1A"/>
    <w:rsid w:val="008D6D38"/>
    <w:rsid w:val="008E0617"/>
    <w:rsid w:val="008E5A47"/>
    <w:rsid w:val="008E5B71"/>
    <w:rsid w:val="008E705E"/>
    <w:rsid w:val="008F0F94"/>
    <w:rsid w:val="008F2453"/>
    <w:rsid w:val="008F34E9"/>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1173"/>
    <w:rsid w:val="009432FE"/>
    <w:rsid w:val="009438F8"/>
    <w:rsid w:val="00944414"/>
    <w:rsid w:val="00945FA9"/>
    <w:rsid w:val="0094691D"/>
    <w:rsid w:val="00952618"/>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903A8"/>
    <w:rsid w:val="00990F5E"/>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D32"/>
    <w:rsid w:val="009D159F"/>
    <w:rsid w:val="009D1B15"/>
    <w:rsid w:val="009D2A16"/>
    <w:rsid w:val="009D6952"/>
    <w:rsid w:val="009D704E"/>
    <w:rsid w:val="009D7F9A"/>
    <w:rsid w:val="009E068F"/>
    <w:rsid w:val="009E1B89"/>
    <w:rsid w:val="009E56AF"/>
    <w:rsid w:val="009E619C"/>
    <w:rsid w:val="009E7020"/>
    <w:rsid w:val="009E7045"/>
    <w:rsid w:val="009E748B"/>
    <w:rsid w:val="009F2244"/>
    <w:rsid w:val="009F3D12"/>
    <w:rsid w:val="00A00BE1"/>
    <w:rsid w:val="00A03D3F"/>
    <w:rsid w:val="00A04BEB"/>
    <w:rsid w:val="00A04DE2"/>
    <w:rsid w:val="00A11A20"/>
    <w:rsid w:val="00A11DFB"/>
    <w:rsid w:val="00A11F1E"/>
    <w:rsid w:val="00A14BA5"/>
    <w:rsid w:val="00A156E9"/>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6B14"/>
    <w:rsid w:val="00A66CF8"/>
    <w:rsid w:val="00A727DA"/>
    <w:rsid w:val="00A74F48"/>
    <w:rsid w:val="00A756EC"/>
    <w:rsid w:val="00A815A9"/>
    <w:rsid w:val="00A81A3A"/>
    <w:rsid w:val="00A83E6C"/>
    <w:rsid w:val="00A84D8D"/>
    <w:rsid w:val="00A854F8"/>
    <w:rsid w:val="00A85709"/>
    <w:rsid w:val="00A87A30"/>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B7001"/>
    <w:rsid w:val="00AC4276"/>
    <w:rsid w:val="00AC464D"/>
    <w:rsid w:val="00AC51E8"/>
    <w:rsid w:val="00AC57DE"/>
    <w:rsid w:val="00AC698C"/>
    <w:rsid w:val="00AD0CA9"/>
    <w:rsid w:val="00AD1C5F"/>
    <w:rsid w:val="00AD2407"/>
    <w:rsid w:val="00AD2F9B"/>
    <w:rsid w:val="00AD62D8"/>
    <w:rsid w:val="00AE1D7A"/>
    <w:rsid w:val="00AE244B"/>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56491"/>
    <w:rsid w:val="00B57E6B"/>
    <w:rsid w:val="00B65BF6"/>
    <w:rsid w:val="00B670CE"/>
    <w:rsid w:val="00B67B79"/>
    <w:rsid w:val="00B67E74"/>
    <w:rsid w:val="00B716F8"/>
    <w:rsid w:val="00B815DD"/>
    <w:rsid w:val="00B82234"/>
    <w:rsid w:val="00B8229B"/>
    <w:rsid w:val="00B8283E"/>
    <w:rsid w:val="00B837AA"/>
    <w:rsid w:val="00B87D03"/>
    <w:rsid w:val="00B909E8"/>
    <w:rsid w:val="00B928EE"/>
    <w:rsid w:val="00B92AD5"/>
    <w:rsid w:val="00B94BA4"/>
    <w:rsid w:val="00B97DB5"/>
    <w:rsid w:val="00BA38C6"/>
    <w:rsid w:val="00BB156E"/>
    <w:rsid w:val="00BB3ABA"/>
    <w:rsid w:val="00BB4FEC"/>
    <w:rsid w:val="00BB65B1"/>
    <w:rsid w:val="00BB69D5"/>
    <w:rsid w:val="00BC03E1"/>
    <w:rsid w:val="00BC4593"/>
    <w:rsid w:val="00BD05BF"/>
    <w:rsid w:val="00BD464A"/>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3DC3"/>
    <w:rsid w:val="00C1675F"/>
    <w:rsid w:val="00C172FB"/>
    <w:rsid w:val="00C21F2D"/>
    <w:rsid w:val="00C23439"/>
    <w:rsid w:val="00C27213"/>
    <w:rsid w:val="00C278C2"/>
    <w:rsid w:val="00C32425"/>
    <w:rsid w:val="00C33DEA"/>
    <w:rsid w:val="00C353D0"/>
    <w:rsid w:val="00C35AE1"/>
    <w:rsid w:val="00C3631B"/>
    <w:rsid w:val="00C41E55"/>
    <w:rsid w:val="00C43809"/>
    <w:rsid w:val="00C45167"/>
    <w:rsid w:val="00C473CE"/>
    <w:rsid w:val="00C50168"/>
    <w:rsid w:val="00C50968"/>
    <w:rsid w:val="00C5180C"/>
    <w:rsid w:val="00C52111"/>
    <w:rsid w:val="00C523E4"/>
    <w:rsid w:val="00C531B7"/>
    <w:rsid w:val="00C53622"/>
    <w:rsid w:val="00C54982"/>
    <w:rsid w:val="00C54B46"/>
    <w:rsid w:val="00C55B71"/>
    <w:rsid w:val="00C56DB9"/>
    <w:rsid w:val="00C621A1"/>
    <w:rsid w:val="00C62434"/>
    <w:rsid w:val="00C63153"/>
    <w:rsid w:val="00C63CB8"/>
    <w:rsid w:val="00C65327"/>
    <w:rsid w:val="00C65768"/>
    <w:rsid w:val="00C67235"/>
    <w:rsid w:val="00C67382"/>
    <w:rsid w:val="00C70488"/>
    <w:rsid w:val="00C72471"/>
    <w:rsid w:val="00C72B4C"/>
    <w:rsid w:val="00C8086B"/>
    <w:rsid w:val="00C82D97"/>
    <w:rsid w:val="00C84D14"/>
    <w:rsid w:val="00C8731F"/>
    <w:rsid w:val="00C91C45"/>
    <w:rsid w:val="00C9369C"/>
    <w:rsid w:val="00C93EDD"/>
    <w:rsid w:val="00C953EF"/>
    <w:rsid w:val="00C953F6"/>
    <w:rsid w:val="00C97FD3"/>
    <w:rsid w:val="00CA0363"/>
    <w:rsid w:val="00CA06A4"/>
    <w:rsid w:val="00CA501F"/>
    <w:rsid w:val="00CA59FA"/>
    <w:rsid w:val="00CA5BD0"/>
    <w:rsid w:val="00CA61CF"/>
    <w:rsid w:val="00CB1749"/>
    <w:rsid w:val="00CB3A9F"/>
    <w:rsid w:val="00CB5048"/>
    <w:rsid w:val="00CC10DA"/>
    <w:rsid w:val="00CC156D"/>
    <w:rsid w:val="00CC3799"/>
    <w:rsid w:val="00CC58C3"/>
    <w:rsid w:val="00CD229F"/>
    <w:rsid w:val="00CE2D1F"/>
    <w:rsid w:val="00CE52F0"/>
    <w:rsid w:val="00CE5BD9"/>
    <w:rsid w:val="00CE6DD0"/>
    <w:rsid w:val="00CF18A3"/>
    <w:rsid w:val="00CF356A"/>
    <w:rsid w:val="00CF4A61"/>
    <w:rsid w:val="00D029CB"/>
    <w:rsid w:val="00D04274"/>
    <w:rsid w:val="00D05A8B"/>
    <w:rsid w:val="00D06659"/>
    <w:rsid w:val="00D0699D"/>
    <w:rsid w:val="00D1447E"/>
    <w:rsid w:val="00D15E2D"/>
    <w:rsid w:val="00D164B7"/>
    <w:rsid w:val="00D1747A"/>
    <w:rsid w:val="00D205D0"/>
    <w:rsid w:val="00D21306"/>
    <w:rsid w:val="00D2151A"/>
    <w:rsid w:val="00D22151"/>
    <w:rsid w:val="00D240AB"/>
    <w:rsid w:val="00D25CA2"/>
    <w:rsid w:val="00D26BCB"/>
    <w:rsid w:val="00D26CC6"/>
    <w:rsid w:val="00D275C6"/>
    <w:rsid w:val="00D27639"/>
    <w:rsid w:val="00D369E4"/>
    <w:rsid w:val="00D41A51"/>
    <w:rsid w:val="00D42DFD"/>
    <w:rsid w:val="00D45E14"/>
    <w:rsid w:val="00D4755C"/>
    <w:rsid w:val="00D50BCC"/>
    <w:rsid w:val="00D52834"/>
    <w:rsid w:val="00D544FE"/>
    <w:rsid w:val="00D5596F"/>
    <w:rsid w:val="00D56F3F"/>
    <w:rsid w:val="00D6103B"/>
    <w:rsid w:val="00D610EE"/>
    <w:rsid w:val="00D61F13"/>
    <w:rsid w:val="00D672D6"/>
    <w:rsid w:val="00D679CF"/>
    <w:rsid w:val="00D67D4A"/>
    <w:rsid w:val="00D70B9D"/>
    <w:rsid w:val="00D72B46"/>
    <w:rsid w:val="00D73122"/>
    <w:rsid w:val="00D75D2E"/>
    <w:rsid w:val="00D806A3"/>
    <w:rsid w:val="00D81BAC"/>
    <w:rsid w:val="00D83149"/>
    <w:rsid w:val="00D83173"/>
    <w:rsid w:val="00D8380A"/>
    <w:rsid w:val="00D84ABB"/>
    <w:rsid w:val="00D85273"/>
    <w:rsid w:val="00D90026"/>
    <w:rsid w:val="00D90CC5"/>
    <w:rsid w:val="00D92C6A"/>
    <w:rsid w:val="00D95330"/>
    <w:rsid w:val="00DA12AB"/>
    <w:rsid w:val="00DA7973"/>
    <w:rsid w:val="00DB1754"/>
    <w:rsid w:val="00DB3689"/>
    <w:rsid w:val="00DB3767"/>
    <w:rsid w:val="00DB39E0"/>
    <w:rsid w:val="00DB7729"/>
    <w:rsid w:val="00DC0030"/>
    <w:rsid w:val="00DC22BE"/>
    <w:rsid w:val="00DC5F62"/>
    <w:rsid w:val="00DC7FAF"/>
    <w:rsid w:val="00DD02BA"/>
    <w:rsid w:val="00DD100B"/>
    <w:rsid w:val="00DD42F9"/>
    <w:rsid w:val="00DE02DD"/>
    <w:rsid w:val="00DE084C"/>
    <w:rsid w:val="00DE12F9"/>
    <w:rsid w:val="00DE1B4A"/>
    <w:rsid w:val="00DE2CFF"/>
    <w:rsid w:val="00DE3330"/>
    <w:rsid w:val="00DE5939"/>
    <w:rsid w:val="00DF4CBC"/>
    <w:rsid w:val="00DF4CFE"/>
    <w:rsid w:val="00DF52CC"/>
    <w:rsid w:val="00DF5370"/>
    <w:rsid w:val="00E0032E"/>
    <w:rsid w:val="00E0205D"/>
    <w:rsid w:val="00E1018A"/>
    <w:rsid w:val="00E120F4"/>
    <w:rsid w:val="00E153F6"/>
    <w:rsid w:val="00E15F7E"/>
    <w:rsid w:val="00E173DF"/>
    <w:rsid w:val="00E2022F"/>
    <w:rsid w:val="00E25DCB"/>
    <w:rsid w:val="00E27FC2"/>
    <w:rsid w:val="00E31912"/>
    <w:rsid w:val="00E31B60"/>
    <w:rsid w:val="00E3289F"/>
    <w:rsid w:val="00E34D88"/>
    <w:rsid w:val="00E353DB"/>
    <w:rsid w:val="00E36375"/>
    <w:rsid w:val="00E37C78"/>
    <w:rsid w:val="00E40D48"/>
    <w:rsid w:val="00E40DBF"/>
    <w:rsid w:val="00E42C98"/>
    <w:rsid w:val="00E43798"/>
    <w:rsid w:val="00E43842"/>
    <w:rsid w:val="00E468CA"/>
    <w:rsid w:val="00E47CAE"/>
    <w:rsid w:val="00E47D3F"/>
    <w:rsid w:val="00E521EE"/>
    <w:rsid w:val="00E56C70"/>
    <w:rsid w:val="00E62B3D"/>
    <w:rsid w:val="00E6315A"/>
    <w:rsid w:val="00E63986"/>
    <w:rsid w:val="00E65554"/>
    <w:rsid w:val="00E65E86"/>
    <w:rsid w:val="00E66C3B"/>
    <w:rsid w:val="00E70F61"/>
    <w:rsid w:val="00E71B00"/>
    <w:rsid w:val="00E73C7F"/>
    <w:rsid w:val="00E740D9"/>
    <w:rsid w:val="00E8224F"/>
    <w:rsid w:val="00E832E5"/>
    <w:rsid w:val="00E84809"/>
    <w:rsid w:val="00E853FB"/>
    <w:rsid w:val="00E85E3C"/>
    <w:rsid w:val="00E87D09"/>
    <w:rsid w:val="00E87D8B"/>
    <w:rsid w:val="00E943EE"/>
    <w:rsid w:val="00E9737A"/>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B7D04"/>
    <w:rsid w:val="00EC19D6"/>
    <w:rsid w:val="00EC1D1E"/>
    <w:rsid w:val="00EC201F"/>
    <w:rsid w:val="00EC40E3"/>
    <w:rsid w:val="00EC465B"/>
    <w:rsid w:val="00EC5A04"/>
    <w:rsid w:val="00EC7810"/>
    <w:rsid w:val="00EC7D8F"/>
    <w:rsid w:val="00EC7E1A"/>
    <w:rsid w:val="00ED09F7"/>
    <w:rsid w:val="00ED0F55"/>
    <w:rsid w:val="00ED15C7"/>
    <w:rsid w:val="00ED1731"/>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16341"/>
    <w:rsid w:val="00F16AB3"/>
    <w:rsid w:val="00F1707D"/>
    <w:rsid w:val="00F25BEF"/>
    <w:rsid w:val="00F270BA"/>
    <w:rsid w:val="00F278F7"/>
    <w:rsid w:val="00F30506"/>
    <w:rsid w:val="00F308AF"/>
    <w:rsid w:val="00F32911"/>
    <w:rsid w:val="00F337F8"/>
    <w:rsid w:val="00F33B26"/>
    <w:rsid w:val="00F3464D"/>
    <w:rsid w:val="00F34AA7"/>
    <w:rsid w:val="00F36774"/>
    <w:rsid w:val="00F405D4"/>
    <w:rsid w:val="00F40AA9"/>
    <w:rsid w:val="00F40BE0"/>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461"/>
    <w:rsid w:val="00F64EA5"/>
    <w:rsid w:val="00F66A3D"/>
    <w:rsid w:val="00F66DF3"/>
    <w:rsid w:val="00F67AB2"/>
    <w:rsid w:val="00F73D21"/>
    <w:rsid w:val="00F74ED0"/>
    <w:rsid w:val="00F756E7"/>
    <w:rsid w:val="00F75B44"/>
    <w:rsid w:val="00F83593"/>
    <w:rsid w:val="00F837F7"/>
    <w:rsid w:val="00F854ED"/>
    <w:rsid w:val="00F90E30"/>
    <w:rsid w:val="00F917E4"/>
    <w:rsid w:val="00F91B00"/>
    <w:rsid w:val="00F9424D"/>
    <w:rsid w:val="00F94D96"/>
    <w:rsid w:val="00F94DFC"/>
    <w:rsid w:val="00F94E88"/>
    <w:rsid w:val="00F955FD"/>
    <w:rsid w:val="00F956DB"/>
    <w:rsid w:val="00F96BAD"/>
    <w:rsid w:val="00FA34B5"/>
    <w:rsid w:val="00FB0158"/>
    <w:rsid w:val="00FB06CF"/>
    <w:rsid w:val="00FB16BC"/>
    <w:rsid w:val="00FB25A0"/>
    <w:rsid w:val="00FB2B68"/>
    <w:rsid w:val="00FB2D7C"/>
    <w:rsid w:val="00FB4F37"/>
    <w:rsid w:val="00FB79F1"/>
    <w:rsid w:val="00FB7E5A"/>
    <w:rsid w:val="00FC6E54"/>
    <w:rsid w:val="00FD1379"/>
    <w:rsid w:val="00FD33A2"/>
    <w:rsid w:val="00FD6206"/>
    <w:rsid w:val="00FD68CE"/>
    <w:rsid w:val="00FE09E7"/>
    <w:rsid w:val="00FE2161"/>
    <w:rsid w:val="00FE58B6"/>
    <w:rsid w:val="00FE7430"/>
    <w:rsid w:val="00FF0471"/>
    <w:rsid w:val="00FF0771"/>
    <w:rsid w:val="00FF0AAD"/>
    <w:rsid w:val="00FF29CE"/>
    <w:rsid w:val="00FF2E7C"/>
    <w:rsid w:val="00FF33F4"/>
    <w:rsid w:val="00FF3FC8"/>
    <w:rsid w:val="01197935"/>
    <w:rsid w:val="0125053D"/>
    <w:rsid w:val="01304D4E"/>
    <w:rsid w:val="01380404"/>
    <w:rsid w:val="014720D7"/>
    <w:rsid w:val="016429DB"/>
    <w:rsid w:val="016642C5"/>
    <w:rsid w:val="01720BE7"/>
    <w:rsid w:val="017A54C1"/>
    <w:rsid w:val="017B3921"/>
    <w:rsid w:val="01884E40"/>
    <w:rsid w:val="019D5AF5"/>
    <w:rsid w:val="01A30E9F"/>
    <w:rsid w:val="01A97168"/>
    <w:rsid w:val="01AB7FE5"/>
    <w:rsid w:val="01AD6D10"/>
    <w:rsid w:val="01AD79C4"/>
    <w:rsid w:val="01AF01C6"/>
    <w:rsid w:val="01B2548D"/>
    <w:rsid w:val="01C87131"/>
    <w:rsid w:val="01D10E16"/>
    <w:rsid w:val="01E11A8D"/>
    <w:rsid w:val="01E561F2"/>
    <w:rsid w:val="01EA4673"/>
    <w:rsid w:val="01F137C6"/>
    <w:rsid w:val="020A645C"/>
    <w:rsid w:val="02107794"/>
    <w:rsid w:val="021251A1"/>
    <w:rsid w:val="022243BF"/>
    <w:rsid w:val="023B64C0"/>
    <w:rsid w:val="024E797F"/>
    <w:rsid w:val="02523310"/>
    <w:rsid w:val="02550ACE"/>
    <w:rsid w:val="025A3625"/>
    <w:rsid w:val="025B152B"/>
    <w:rsid w:val="02662787"/>
    <w:rsid w:val="02695B5F"/>
    <w:rsid w:val="026D73E1"/>
    <w:rsid w:val="028A3B7A"/>
    <w:rsid w:val="029162E1"/>
    <w:rsid w:val="0294748A"/>
    <w:rsid w:val="029C267D"/>
    <w:rsid w:val="029F2443"/>
    <w:rsid w:val="02A656F4"/>
    <w:rsid w:val="02CA1FD3"/>
    <w:rsid w:val="02D24204"/>
    <w:rsid w:val="02F818C1"/>
    <w:rsid w:val="02FA50E6"/>
    <w:rsid w:val="0306294B"/>
    <w:rsid w:val="030856B5"/>
    <w:rsid w:val="032003F8"/>
    <w:rsid w:val="03387F6E"/>
    <w:rsid w:val="033F2C99"/>
    <w:rsid w:val="03401215"/>
    <w:rsid w:val="034900E0"/>
    <w:rsid w:val="034A52EB"/>
    <w:rsid w:val="03605F60"/>
    <w:rsid w:val="036B1ABD"/>
    <w:rsid w:val="03742789"/>
    <w:rsid w:val="037C305D"/>
    <w:rsid w:val="037D4E69"/>
    <w:rsid w:val="03914293"/>
    <w:rsid w:val="03A04F12"/>
    <w:rsid w:val="03B9162E"/>
    <w:rsid w:val="03BA639A"/>
    <w:rsid w:val="03CC414F"/>
    <w:rsid w:val="03CD590F"/>
    <w:rsid w:val="03DE1398"/>
    <w:rsid w:val="03DE1CF1"/>
    <w:rsid w:val="03EB3D3D"/>
    <w:rsid w:val="03EF7BA5"/>
    <w:rsid w:val="04043AF0"/>
    <w:rsid w:val="04115AF4"/>
    <w:rsid w:val="041503CF"/>
    <w:rsid w:val="0428342F"/>
    <w:rsid w:val="04484436"/>
    <w:rsid w:val="044A4632"/>
    <w:rsid w:val="04555070"/>
    <w:rsid w:val="047920A4"/>
    <w:rsid w:val="04793CE8"/>
    <w:rsid w:val="0479458D"/>
    <w:rsid w:val="047B75E7"/>
    <w:rsid w:val="048D382F"/>
    <w:rsid w:val="04910D7C"/>
    <w:rsid w:val="0495436B"/>
    <w:rsid w:val="04AA2BD4"/>
    <w:rsid w:val="04AB7A37"/>
    <w:rsid w:val="04B43821"/>
    <w:rsid w:val="04BD0D3B"/>
    <w:rsid w:val="04CA76F0"/>
    <w:rsid w:val="04D96073"/>
    <w:rsid w:val="04DC046B"/>
    <w:rsid w:val="04E608F9"/>
    <w:rsid w:val="04E947B4"/>
    <w:rsid w:val="04F07ADF"/>
    <w:rsid w:val="051A2788"/>
    <w:rsid w:val="051B25C3"/>
    <w:rsid w:val="05466677"/>
    <w:rsid w:val="05480080"/>
    <w:rsid w:val="05676C8A"/>
    <w:rsid w:val="057E44E3"/>
    <w:rsid w:val="057F2F0B"/>
    <w:rsid w:val="058B0B55"/>
    <w:rsid w:val="059E3B7D"/>
    <w:rsid w:val="05AB26C2"/>
    <w:rsid w:val="05B20448"/>
    <w:rsid w:val="05B46A30"/>
    <w:rsid w:val="05B61AC5"/>
    <w:rsid w:val="05C14BE8"/>
    <w:rsid w:val="05CE1556"/>
    <w:rsid w:val="05E2150F"/>
    <w:rsid w:val="05EF07C9"/>
    <w:rsid w:val="05F4429D"/>
    <w:rsid w:val="06015A3C"/>
    <w:rsid w:val="06027EF5"/>
    <w:rsid w:val="060C0CA5"/>
    <w:rsid w:val="06110B74"/>
    <w:rsid w:val="061A315C"/>
    <w:rsid w:val="06252B22"/>
    <w:rsid w:val="063D613E"/>
    <w:rsid w:val="06480453"/>
    <w:rsid w:val="065B0926"/>
    <w:rsid w:val="0662560A"/>
    <w:rsid w:val="06683C0E"/>
    <w:rsid w:val="06694E5F"/>
    <w:rsid w:val="06733751"/>
    <w:rsid w:val="067361BA"/>
    <w:rsid w:val="06824FEB"/>
    <w:rsid w:val="068E167D"/>
    <w:rsid w:val="06932678"/>
    <w:rsid w:val="069D13DD"/>
    <w:rsid w:val="06A4382B"/>
    <w:rsid w:val="06AB2C5D"/>
    <w:rsid w:val="06BB0DCA"/>
    <w:rsid w:val="06BF01A7"/>
    <w:rsid w:val="06C73E1B"/>
    <w:rsid w:val="06D9595F"/>
    <w:rsid w:val="070133B2"/>
    <w:rsid w:val="07080D1B"/>
    <w:rsid w:val="070F7F00"/>
    <w:rsid w:val="07283DE5"/>
    <w:rsid w:val="07477450"/>
    <w:rsid w:val="074D24C6"/>
    <w:rsid w:val="07507AAC"/>
    <w:rsid w:val="075626E1"/>
    <w:rsid w:val="078808A5"/>
    <w:rsid w:val="078E330A"/>
    <w:rsid w:val="07AA222B"/>
    <w:rsid w:val="07B5421C"/>
    <w:rsid w:val="07B8679A"/>
    <w:rsid w:val="07CA2462"/>
    <w:rsid w:val="07D76797"/>
    <w:rsid w:val="07D90597"/>
    <w:rsid w:val="07DB1F23"/>
    <w:rsid w:val="07E25672"/>
    <w:rsid w:val="07EB35D1"/>
    <w:rsid w:val="07FD6D5F"/>
    <w:rsid w:val="07FF6BD0"/>
    <w:rsid w:val="080E1772"/>
    <w:rsid w:val="08155127"/>
    <w:rsid w:val="081C616D"/>
    <w:rsid w:val="082323C7"/>
    <w:rsid w:val="082E44D1"/>
    <w:rsid w:val="08322FA7"/>
    <w:rsid w:val="08394D46"/>
    <w:rsid w:val="08533175"/>
    <w:rsid w:val="08540482"/>
    <w:rsid w:val="087E10BE"/>
    <w:rsid w:val="08804573"/>
    <w:rsid w:val="08822ECE"/>
    <w:rsid w:val="088B6E79"/>
    <w:rsid w:val="08A72BF5"/>
    <w:rsid w:val="08A82DA0"/>
    <w:rsid w:val="08AE1D52"/>
    <w:rsid w:val="08B22098"/>
    <w:rsid w:val="08CA6B4A"/>
    <w:rsid w:val="08CB435D"/>
    <w:rsid w:val="08D17DCB"/>
    <w:rsid w:val="08DD3AA4"/>
    <w:rsid w:val="08DF7799"/>
    <w:rsid w:val="08EB3F64"/>
    <w:rsid w:val="0916392C"/>
    <w:rsid w:val="09251CFD"/>
    <w:rsid w:val="092B21BF"/>
    <w:rsid w:val="09325AE1"/>
    <w:rsid w:val="09387FD2"/>
    <w:rsid w:val="093A3225"/>
    <w:rsid w:val="094720D2"/>
    <w:rsid w:val="09506A1B"/>
    <w:rsid w:val="095948E7"/>
    <w:rsid w:val="096273A1"/>
    <w:rsid w:val="09682998"/>
    <w:rsid w:val="096E34B0"/>
    <w:rsid w:val="09730519"/>
    <w:rsid w:val="09953139"/>
    <w:rsid w:val="09953838"/>
    <w:rsid w:val="099A2FFA"/>
    <w:rsid w:val="09AD25DC"/>
    <w:rsid w:val="09AD4672"/>
    <w:rsid w:val="09AF3626"/>
    <w:rsid w:val="09B63490"/>
    <w:rsid w:val="09C02B44"/>
    <w:rsid w:val="09C635D4"/>
    <w:rsid w:val="09C643FE"/>
    <w:rsid w:val="09C85D67"/>
    <w:rsid w:val="09CF7D35"/>
    <w:rsid w:val="09D07554"/>
    <w:rsid w:val="09D4401A"/>
    <w:rsid w:val="09D6398F"/>
    <w:rsid w:val="09E702AB"/>
    <w:rsid w:val="09F67490"/>
    <w:rsid w:val="0A047B3E"/>
    <w:rsid w:val="0A0D7DD8"/>
    <w:rsid w:val="0A1035F2"/>
    <w:rsid w:val="0A1C1966"/>
    <w:rsid w:val="0A1F23C5"/>
    <w:rsid w:val="0A2012F9"/>
    <w:rsid w:val="0A32165A"/>
    <w:rsid w:val="0A376299"/>
    <w:rsid w:val="0A39193C"/>
    <w:rsid w:val="0A705B57"/>
    <w:rsid w:val="0A7709B3"/>
    <w:rsid w:val="0A917C98"/>
    <w:rsid w:val="0AAD201C"/>
    <w:rsid w:val="0AB90F90"/>
    <w:rsid w:val="0AC107AB"/>
    <w:rsid w:val="0ACA663D"/>
    <w:rsid w:val="0AD36590"/>
    <w:rsid w:val="0AE2091B"/>
    <w:rsid w:val="0AE63CC0"/>
    <w:rsid w:val="0AE857C7"/>
    <w:rsid w:val="0AFF138C"/>
    <w:rsid w:val="0AFF756F"/>
    <w:rsid w:val="0B1F62A3"/>
    <w:rsid w:val="0B2D130D"/>
    <w:rsid w:val="0B360BE0"/>
    <w:rsid w:val="0B3A5F15"/>
    <w:rsid w:val="0B3B031C"/>
    <w:rsid w:val="0B443325"/>
    <w:rsid w:val="0B4445EE"/>
    <w:rsid w:val="0B60798A"/>
    <w:rsid w:val="0B6E2B79"/>
    <w:rsid w:val="0B7E21AB"/>
    <w:rsid w:val="0B885890"/>
    <w:rsid w:val="0B8A6892"/>
    <w:rsid w:val="0B8D0232"/>
    <w:rsid w:val="0B9161E5"/>
    <w:rsid w:val="0BA3654E"/>
    <w:rsid w:val="0BAD0D22"/>
    <w:rsid w:val="0BB41626"/>
    <w:rsid w:val="0BCC2B25"/>
    <w:rsid w:val="0BDA3ED2"/>
    <w:rsid w:val="0C2C35AF"/>
    <w:rsid w:val="0C2E7DBD"/>
    <w:rsid w:val="0C3937F5"/>
    <w:rsid w:val="0C432A1A"/>
    <w:rsid w:val="0C5838FE"/>
    <w:rsid w:val="0C714724"/>
    <w:rsid w:val="0C746CCF"/>
    <w:rsid w:val="0C78761E"/>
    <w:rsid w:val="0C7E74F0"/>
    <w:rsid w:val="0C8C6D73"/>
    <w:rsid w:val="0C9040DB"/>
    <w:rsid w:val="0C9357A8"/>
    <w:rsid w:val="0C98504D"/>
    <w:rsid w:val="0C9F5653"/>
    <w:rsid w:val="0CB44C57"/>
    <w:rsid w:val="0CC2007A"/>
    <w:rsid w:val="0CDB4889"/>
    <w:rsid w:val="0CF94478"/>
    <w:rsid w:val="0D0F0DB9"/>
    <w:rsid w:val="0D1A27A3"/>
    <w:rsid w:val="0D1C6AFA"/>
    <w:rsid w:val="0D21609D"/>
    <w:rsid w:val="0D225F51"/>
    <w:rsid w:val="0D2462BF"/>
    <w:rsid w:val="0D296530"/>
    <w:rsid w:val="0D3B6C4F"/>
    <w:rsid w:val="0D455663"/>
    <w:rsid w:val="0D4D5B51"/>
    <w:rsid w:val="0D524370"/>
    <w:rsid w:val="0D7E00DA"/>
    <w:rsid w:val="0D7F2E80"/>
    <w:rsid w:val="0D86379C"/>
    <w:rsid w:val="0D981D69"/>
    <w:rsid w:val="0D9D48DB"/>
    <w:rsid w:val="0DA106A6"/>
    <w:rsid w:val="0DA34B40"/>
    <w:rsid w:val="0DAC7851"/>
    <w:rsid w:val="0DB04EE0"/>
    <w:rsid w:val="0DCF3416"/>
    <w:rsid w:val="0DDD498D"/>
    <w:rsid w:val="0DE35839"/>
    <w:rsid w:val="0DF0253A"/>
    <w:rsid w:val="0E007CCB"/>
    <w:rsid w:val="0E0346AA"/>
    <w:rsid w:val="0E090268"/>
    <w:rsid w:val="0E0A382E"/>
    <w:rsid w:val="0E0E59EE"/>
    <w:rsid w:val="0E1E5186"/>
    <w:rsid w:val="0E2C6670"/>
    <w:rsid w:val="0E330D5E"/>
    <w:rsid w:val="0E3B197F"/>
    <w:rsid w:val="0E3F3320"/>
    <w:rsid w:val="0E5A0380"/>
    <w:rsid w:val="0E5E3710"/>
    <w:rsid w:val="0E674054"/>
    <w:rsid w:val="0E6E039F"/>
    <w:rsid w:val="0E6E1AF1"/>
    <w:rsid w:val="0E741C25"/>
    <w:rsid w:val="0E7906BC"/>
    <w:rsid w:val="0E8D120F"/>
    <w:rsid w:val="0E94506E"/>
    <w:rsid w:val="0E9B0E1A"/>
    <w:rsid w:val="0EBB1479"/>
    <w:rsid w:val="0ED45A6F"/>
    <w:rsid w:val="0EDC1AD6"/>
    <w:rsid w:val="0EEC0197"/>
    <w:rsid w:val="0EF22955"/>
    <w:rsid w:val="0EFA18F2"/>
    <w:rsid w:val="0EFD6A0C"/>
    <w:rsid w:val="0F0F6F85"/>
    <w:rsid w:val="0F1C5A04"/>
    <w:rsid w:val="0F253EE5"/>
    <w:rsid w:val="0F357090"/>
    <w:rsid w:val="0F3870C4"/>
    <w:rsid w:val="0F466704"/>
    <w:rsid w:val="0F4D3226"/>
    <w:rsid w:val="0F6A7450"/>
    <w:rsid w:val="0F6E5C51"/>
    <w:rsid w:val="0F7962E8"/>
    <w:rsid w:val="0F890236"/>
    <w:rsid w:val="0F8A6571"/>
    <w:rsid w:val="0F8F5C9A"/>
    <w:rsid w:val="0F924692"/>
    <w:rsid w:val="0F934B12"/>
    <w:rsid w:val="0F9C0CFD"/>
    <w:rsid w:val="0FC32E65"/>
    <w:rsid w:val="0FD071EF"/>
    <w:rsid w:val="0FD074D8"/>
    <w:rsid w:val="0FD32209"/>
    <w:rsid w:val="0FD76755"/>
    <w:rsid w:val="0FD76FAA"/>
    <w:rsid w:val="0FE5349C"/>
    <w:rsid w:val="0FE93E45"/>
    <w:rsid w:val="0FF21178"/>
    <w:rsid w:val="0FF518FA"/>
    <w:rsid w:val="10146D39"/>
    <w:rsid w:val="101D0683"/>
    <w:rsid w:val="1022572B"/>
    <w:rsid w:val="103A31BB"/>
    <w:rsid w:val="104A2F40"/>
    <w:rsid w:val="104D5A3C"/>
    <w:rsid w:val="10653543"/>
    <w:rsid w:val="10771480"/>
    <w:rsid w:val="10810A46"/>
    <w:rsid w:val="10A4002B"/>
    <w:rsid w:val="10B95DBF"/>
    <w:rsid w:val="10C0668A"/>
    <w:rsid w:val="10C640D7"/>
    <w:rsid w:val="10DC4226"/>
    <w:rsid w:val="10FD77E3"/>
    <w:rsid w:val="10FE7E2E"/>
    <w:rsid w:val="11137A9F"/>
    <w:rsid w:val="11220330"/>
    <w:rsid w:val="11305185"/>
    <w:rsid w:val="11447462"/>
    <w:rsid w:val="114F0447"/>
    <w:rsid w:val="114F2236"/>
    <w:rsid w:val="1166250C"/>
    <w:rsid w:val="11772542"/>
    <w:rsid w:val="117A5DA5"/>
    <w:rsid w:val="11826AAA"/>
    <w:rsid w:val="118A4A22"/>
    <w:rsid w:val="118A6F7A"/>
    <w:rsid w:val="118B46BF"/>
    <w:rsid w:val="11907D6A"/>
    <w:rsid w:val="11A95120"/>
    <w:rsid w:val="11C63544"/>
    <w:rsid w:val="11CE6CC4"/>
    <w:rsid w:val="11DC29E2"/>
    <w:rsid w:val="1205772F"/>
    <w:rsid w:val="121D0D6F"/>
    <w:rsid w:val="12271D82"/>
    <w:rsid w:val="122C3A07"/>
    <w:rsid w:val="122E46A4"/>
    <w:rsid w:val="124A7AC8"/>
    <w:rsid w:val="124C6302"/>
    <w:rsid w:val="12564088"/>
    <w:rsid w:val="12714363"/>
    <w:rsid w:val="12717A64"/>
    <w:rsid w:val="127E23EF"/>
    <w:rsid w:val="12A41497"/>
    <w:rsid w:val="12A753BA"/>
    <w:rsid w:val="12A76F1E"/>
    <w:rsid w:val="12B406F1"/>
    <w:rsid w:val="12B65E85"/>
    <w:rsid w:val="12B8590F"/>
    <w:rsid w:val="12BB54F4"/>
    <w:rsid w:val="12CD705E"/>
    <w:rsid w:val="12DE3A55"/>
    <w:rsid w:val="12E50DFA"/>
    <w:rsid w:val="12EB149B"/>
    <w:rsid w:val="13013944"/>
    <w:rsid w:val="1304495D"/>
    <w:rsid w:val="13057DAF"/>
    <w:rsid w:val="130965E2"/>
    <w:rsid w:val="130C6C2D"/>
    <w:rsid w:val="131941FF"/>
    <w:rsid w:val="13211313"/>
    <w:rsid w:val="133A0628"/>
    <w:rsid w:val="1348230E"/>
    <w:rsid w:val="1349715D"/>
    <w:rsid w:val="13526217"/>
    <w:rsid w:val="13621162"/>
    <w:rsid w:val="136732AF"/>
    <w:rsid w:val="136B6962"/>
    <w:rsid w:val="137B4A3F"/>
    <w:rsid w:val="138A0395"/>
    <w:rsid w:val="138C6BF0"/>
    <w:rsid w:val="13906103"/>
    <w:rsid w:val="13A20F21"/>
    <w:rsid w:val="13A97E7F"/>
    <w:rsid w:val="13B323FC"/>
    <w:rsid w:val="13C453B0"/>
    <w:rsid w:val="13C7296E"/>
    <w:rsid w:val="13D41CF7"/>
    <w:rsid w:val="13D54E23"/>
    <w:rsid w:val="13E73687"/>
    <w:rsid w:val="13F15A54"/>
    <w:rsid w:val="13F851F8"/>
    <w:rsid w:val="13FD5C8B"/>
    <w:rsid w:val="14050187"/>
    <w:rsid w:val="140633EA"/>
    <w:rsid w:val="14080B75"/>
    <w:rsid w:val="140C033D"/>
    <w:rsid w:val="140D2A6D"/>
    <w:rsid w:val="14126B5B"/>
    <w:rsid w:val="141A2765"/>
    <w:rsid w:val="142B7F16"/>
    <w:rsid w:val="143275F7"/>
    <w:rsid w:val="14491980"/>
    <w:rsid w:val="145C0219"/>
    <w:rsid w:val="14637AB5"/>
    <w:rsid w:val="14816866"/>
    <w:rsid w:val="148B7313"/>
    <w:rsid w:val="148C25FE"/>
    <w:rsid w:val="1499714E"/>
    <w:rsid w:val="14A40973"/>
    <w:rsid w:val="14AF6CDB"/>
    <w:rsid w:val="14C240B5"/>
    <w:rsid w:val="14CE03FD"/>
    <w:rsid w:val="14D33409"/>
    <w:rsid w:val="14D64D74"/>
    <w:rsid w:val="14D73069"/>
    <w:rsid w:val="14DA1AAF"/>
    <w:rsid w:val="14E16FF2"/>
    <w:rsid w:val="14E54C4A"/>
    <w:rsid w:val="14E75DF1"/>
    <w:rsid w:val="14E92F22"/>
    <w:rsid w:val="14F14335"/>
    <w:rsid w:val="150666AB"/>
    <w:rsid w:val="15121CE7"/>
    <w:rsid w:val="151C25FD"/>
    <w:rsid w:val="152C628F"/>
    <w:rsid w:val="1532059F"/>
    <w:rsid w:val="153949A6"/>
    <w:rsid w:val="153C3427"/>
    <w:rsid w:val="153E5C2E"/>
    <w:rsid w:val="155203AB"/>
    <w:rsid w:val="156F11CB"/>
    <w:rsid w:val="15757C7F"/>
    <w:rsid w:val="15786158"/>
    <w:rsid w:val="157D6C4E"/>
    <w:rsid w:val="158E5AEA"/>
    <w:rsid w:val="1595451C"/>
    <w:rsid w:val="159761FE"/>
    <w:rsid w:val="15A71257"/>
    <w:rsid w:val="15D35913"/>
    <w:rsid w:val="15E07012"/>
    <w:rsid w:val="15F14DEF"/>
    <w:rsid w:val="16083949"/>
    <w:rsid w:val="160C22E0"/>
    <w:rsid w:val="160F1F02"/>
    <w:rsid w:val="1619355A"/>
    <w:rsid w:val="16264105"/>
    <w:rsid w:val="16297D52"/>
    <w:rsid w:val="162B23EA"/>
    <w:rsid w:val="16311F49"/>
    <w:rsid w:val="16336BFB"/>
    <w:rsid w:val="163A20D3"/>
    <w:rsid w:val="163C5D48"/>
    <w:rsid w:val="164316B2"/>
    <w:rsid w:val="16442A8F"/>
    <w:rsid w:val="16471448"/>
    <w:rsid w:val="16471C5A"/>
    <w:rsid w:val="164E163A"/>
    <w:rsid w:val="164E62A2"/>
    <w:rsid w:val="165322A4"/>
    <w:rsid w:val="165E61EB"/>
    <w:rsid w:val="16656698"/>
    <w:rsid w:val="16680D09"/>
    <w:rsid w:val="16727717"/>
    <w:rsid w:val="167A19DE"/>
    <w:rsid w:val="16804397"/>
    <w:rsid w:val="16855594"/>
    <w:rsid w:val="1686352E"/>
    <w:rsid w:val="168C00F5"/>
    <w:rsid w:val="16B310D0"/>
    <w:rsid w:val="16C554F1"/>
    <w:rsid w:val="16D121FF"/>
    <w:rsid w:val="16D93304"/>
    <w:rsid w:val="17036CE0"/>
    <w:rsid w:val="173B1565"/>
    <w:rsid w:val="175030CF"/>
    <w:rsid w:val="175607DB"/>
    <w:rsid w:val="17575426"/>
    <w:rsid w:val="175C64EA"/>
    <w:rsid w:val="175F615F"/>
    <w:rsid w:val="17601A4E"/>
    <w:rsid w:val="176E77A5"/>
    <w:rsid w:val="177157A2"/>
    <w:rsid w:val="17743F61"/>
    <w:rsid w:val="17821F97"/>
    <w:rsid w:val="17957A8F"/>
    <w:rsid w:val="17991010"/>
    <w:rsid w:val="17A17AB7"/>
    <w:rsid w:val="17AE5B77"/>
    <w:rsid w:val="17B510F0"/>
    <w:rsid w:val="17BB63C6"/>
    <w:rsid w:val="17BF5676"/>
    <w:rsid w:val="17C560B9"/>
    <w:rsid w:val="17D41346"/>
    <w:rsid w:val="17D947ED"/>
    <w:rsid w:val="17E356DA"/>
    <w:rsid w:val="17EA504C"/>
    <w:rsid w:val="17F27C9B"/>
    <w:rsid w:val="17FB73DA"/>
    <w:rsid w:val="18070F27"/>
    <w:rsid w:val="18143E48"/>
    <w:rsid w:val="182378A1"/>
    <w:rsid w:val="183160A6"/>
    <w:rsid w:val="18320839"/>
    <w:rsid w:val="18470890"/>
    <w:rsid w:val="184B6B17"/>
    <w:rsid w:val="184F02F0"/>
    <w:rsid w:val="185A4E0B"/>
    <w:rsid w:val="186B33C3"/>
    <w:rsid w:val="187D4776"/>
    <w:rsid w:val="187E7974"/>
    <w:rsid w:val="1880585C"/>
    <w:rsid w:val="188469CF"/>
    <w:rsid w:val="188941B9"/>
    <w:rsid w:val="18912CA9"/>
    <w:rsid w:val="189E6147"/>
    <w:rsid w:val="18AA5501"/>
    <w:rsid w:val="18B00B75"/>
    <w:rsid w:val="18B34B1D"/>
    <w:rsid w:val="18BB4D51"/>
    <w:rsid w:val="18C71120"/>
    <w:rsid w:val="18C92921"/>
    <w:rsid w:val="18CC0E3E"/>
    <w:rsid w:val="18E92D09"/>
    <w:rsid w:val="18F057BA"/>
    <w:rsid w:val="18F4078B"/>
    <w:rsid w:val="18F97CFB"/>
    <w:rsid w:val="18FB19C4"/>
    <w:rsid w:val="1907709C"/>
    <w:rsid w:val="191C4933"/>
    <w:rsid w:val="19222E41"/>
    <w:rsid w:val="192B5D53"/>
    <w:rsid w:val="19322D84"/>
    <w:rsid w:val="193C774B"/>
    <w:rsid w:val="19467EF2"/>
    <w:rsid w:val="194D319A"/>
    <w:rsid w:val="194D33E6"/>
    <w:rsid w:val="195E3726"/>
    <w:rsid w:val="196F3480"/>
    <w:rsid w:val="19730CB9"/>
    <w:rsid w:val="19775FAF"/>
    <w:rsid w:val="197E7EC1"/>
    <w:rsid w:val="19835702"/>
    <w:rsid w:val="198468C9"/>
    <w:rsid w:val="198A10FD"/>
    <w:rsid w:val="199A798E"/>
    <w:rsid w:val="19A044BC"/>
    <w:rsid w:val="19A82739"/>
    <w:rsid w:val="19B65AF5"/>
    <w:rsid w:val="19B91B04"/>
    <w:rsid w:val="19BA1B8F"/>
    <w:rsid w:val="19C1622F"/>
    <w:rsid w:val="19C93899"/>
    <w:rsid w:val="19CC70E9"/>
    <w:rsid w:val="19DA5077"/>
    <w:rsid w:val="19E10E90"/>
    <w:rsid w:val="19E30A82"/>
    <w:rsid w:val="19F86BE1"/>
    <w:rsid w:val="1A0C09AE"/>
    <w:rsid w:val="1A0C2310"/>
    <w:rsid w:val="1A0F0344"/>
    <w:rsid w:val="1A1E30D8"/>
    <w:rsid w:val="1A50145F"/>
    <w:rsid w:val="1A643357"/>
    <w:rsid w:val="1A690678"/>
    <w:rsid w:val="1A7E6BE8"/>
    <w:rsid w:val="1A824D41"/>
    <w:rsid w:val="1A8C393D"/>
    <w:rsid w:val="1A8E5DD9"/>
    <w:rsid w:val="1A9201F0"/>
    <w:rsid w:val="1A9D58EC"/>
    <w:rsid w:val="1AA872BC"/>
    <w:rsid w:val="1AB057E6"/>
    <w:rsid w:val="1AB71181"/>
    <w:rsid w:val="1AC530B3"/>
    <w:rsid w:val="1AD03F5C"/>
    <w:rsid w:val="1AD97F79"/>
    <w:rsid w:val="1ADE782E"/>
    <w:rsid w:val="1AE419DF"/>
    <w:rsid w:val="1AE66911"/>
    <w:rsid w:val="1AE824C6"/>
    <w:rsid w:val="1AEC2E03"/>
    <w:rsid w:val="1AEF0251"/>
    <w:rsid w:val="1AF7EC7D"/>
    <w:rsid w:val="1B010F18"/>
    <w:rsid w:val="1B0F4977"/>
    <w:rsid w:val="1B133656"/>
    <w:rsid w:val="1B14282F"/>
    <w:rsid w:val="1B4C6BD3"/>
    <w:rsid w:val="1B655004"/>
    <w:rsid w:val="1B6F118C"/>
    <w:rsid w:val="1B776BE1"/>
    <w:rsid w:val="1B79317C"/>
    <w:rsid w:val="1B7F1768"/>
    <w:rsid w:val="1B850160"/>
    <w:rsid w:val="1B8B10AC"/>
    <w:rsid w:val="1B90031A"/>
    <w:rsid w:val="1BA427E7"/>
    <w:rsid w:val="1BAD1BA9"/>
    <w:rsid w:val="1BB075AE"/>
    <w:rsid w:val="1BBB0BC8"/>
    <w:rsid w:val="1BC45BEE"/>
    <w:rsid w:val="1BCF433C"/>
    <w:rsid w:val="1BEB4B53"/>
    <w:rsid w:val="1BF1256B"/>
    <w:rsid w:val="1BF27673"/>
    <w:rsid w:val="1BFC7ED7"/>
    <w:rsid w:val="1BFD718A"/>
    <w:rsid w:val="1C1E56D0"/>
    <w:rsid w:val="1C316406"/>
    <w:rsid w:val="1C32098F"/>
    <w:rsid w:val="1C3215DD"/>
    <w:rsid w:val="1C394A3C"/>
    <w:rsid w:val="1C4147AB"/>
    <w:rsid w:val="1C4C3E04"/>
    <w:rsid w:val="1C6971BE"/>
    <w:rsid w:val="1C71691D"/>
    <w:rsid w:val="1C9B2170"/>
    <w:rsid w:val="1C9C28E0"/>
    <w:rsid w:val="1CA02A3E"/>
    <w:rsid w:val="1CA17973"/>
    <w:rsid w:val="1CA513CD"/>
    <w:rsid w:val="1CAE6C4C"/>
    <w:rsid w:val="1CAF1F97"/>
    <w:rsid w:val="1CC05A03"/>
    <w:rsid w:val="1CC750B2"/>
    <w:rsid w:val="1CCB6270"/>
    <w:rsid w:val="1CE81037"/>
    <w:rsid w:val="1CEA0B9B"/>
    <w:rsid w:val="1CF75682"/>
    <w:rsid w:val="1D0177B8"/>
    <w:rsid w:val="1D094266"/>
    <w:rsid w:val="1D132C89"/>
    <w:rsid w:val="1D2D4FE7"/>
    <w:rsid w:val="1D38238F"/>
    <w:rsid w:val="1D3F5138"/>
    <w:rsid w:val="1D43286A"/>
    <w:rsid w:val="1D5562BD"/>
    <w:rsid w:val="1D6F4541"/>
    <w:rsid w:val="1D7F7380"/>
    <w:rsid w:val="1D837934"/>
    <w:rsid w:val="1D876168"/>
    <w:rsid w:val="1D8B1988"/>
    <w:rsid w:val="1D9C20EC"/>
    <w:rsid w:val="1D9E6E40"/>
    <w:rsid w:val="1DBD3206"/>
    <w:rsid w:val="1DC735BA"/>
    <w:rsid w:val="1DCF713F"/>
    <w:rsid w:val="1DD33836"/>
    <w:rsid w:val="1DD424E3"/>
    <w:rsid w:val="1DD5485E"/>
    <w:rsid w:val="1DD64509"/>
    <w:rsid w:val="1DE05EB7"/>
    <w:rsid w:val="1DE5578F"/>
    <w:rsid w:val="1DEA7614"/>
    <w:rsid w:val="1DFE5485"/>
    <w:rsid w:val="1E0350FC"/>
    <w:rsid w:val="1E045AF5"/>
    <w:rsid w:val="1E0F008B"/>
    <w:rsid w:val="1E1C551A"/>
    <w:rsid w:val="1E1FAE54"/>
    <w:rsid w:val="1E2D0F8F"/>
    <w:rsid w:val="1E305374"/>
    <w:rsid w:val="1E384F8E"/>
    <w:rsid w:val="1E3A28E7"/>
    <w:rsid w:val="1E427F2D"/>
    <w:rsid w:val="1E4C7D30"/>
    <w:rsid w:val="1E7D38DE"/>
    <w:rsid w:val="1E9639DF"/>
    <w:rsid w:val="1EA7791D"/>
    <w:rsid w:val="1EAA108A"/>
    <w:rsid w:val="1EB41FAE"/>
    <w:rsid w:val="1EB4598A"/>
    <w:rsid w:val="1EBF3882"/>
    <w:rsid w:val="1ECA5336"/>
    <w:rsid w:val="1ECB2732"/>
    <w:rsid w:val="1EDF04F8"/>
    <w:rsid w:val="1EE5233F"/>
    <w:rsid w:val="1EEC0A59"/>
    <w:rsid w:val="1EFE3CD0"/>
    <w:rsid w:val="1F1141DF"/>
    <w:rsid w:val="1F1507AF"/>
    <w:rsid w:val="1F161863"/>
    <w:rsid w:val="1F2C1B1A"/>
    <w:rsid w:val="1F3F7E23"/>
    <w:rsid w:val="1F510D58"/>
    <w:rsid w:val="1F523FDB"/>
    <w:rsid w:val="1F5814EC"/>
    <w:rsid w:val="1F5F7CC1"/>
    <w:rsid w:val="1F611DE1"/>
    <w:rsid w:val="1F6272E1"/>
    <w:rsid w:val="1F6645CB"/>
    <w:rsid w:val="1F673EE3"/>
    <w:rsid w:val="1F9D4F3C"/>
    <w:rsid w:val="1FC021A3"/>
    <w:rsid w:val="1FD37762"/>
    <w:rsid w:val="1FEB7356"/>
    <w:rsid w:val="1FEE7BA2"/>
    <w:rsid w:val="20035CBD"/>
    <w:rsid w:val="201D5F97"/>
    <w:rsid w:val="20277CE5"/>
    <w:rsid w:val="202E0E2F"/>
    <w:rsid w:val="2035397F"/>
    <w:rsid w:val="2043534D"/>
    <w:rsid w:val="20572AFF"/>
    <w:rsid w:val="20574E21"/>
    <w:rsid w:val="20595D0A"/>
    <w:rsid w:val="206C5F6B"/>
    <w:rsid w:val="206E19A2"/>
    <w:rsid w:val="20704EEA"/>
    <w:rsid w:val="2083155B"/>
    <w:rsid w:val="2088201E"/>
    <w:rsid w:val="2093290B"/>
    <w:rsid w:val="209A1225"/>
    <w:rsid w:val="20A17229"/>
    <w:rsid w:val="20A27BB9"/>
    <w:rsid w:val="20B13867"/>
    <w:rsid w:val="20C93D62"/>
    <w:rsid w:val="20CA158F"/>
    <w:rsid w:val="211E4E7D"/>
    <w:rsid w:val="211F09CB"/>
    <w:rsid w:val="21280F6B"/>
    <w:rsid w:val="21283DC1"/>
    <w:rsid w:val="212A36C8"/>
    <w:rsid w:val="2130301A"/>
    <w:rsid w:val="21432A77"/>
    <w:rsid w:val="214C31A8"/>
    <w:rsid w:val="21540B77"/>
    <w:rsid w:val="21557A9D"/>
    <w:rsid w:val="21717FE3"/>
    <w:rsid w:val="217A5ABE"/>
    <w:rsid w:val="21827B42"/>
    <w:rsid w:val="21973644"/>
    <w:rsid w:val="21B37EDB"/>
    <w:rsid w:val="21D56E04"/>
    <w:rsid w:val="21DE0377"/>
    <w:rsid w:val="21E005EE"/>
    <w:rsid w:val="21EA0742"/>
    <w:rsid w:val="21EF5C11"/>
    <w:rsid w:val="21FF59A7"/>
    <w:rsid w:val="220157DA"/>
    <w:rsid w:val="22174B18"/>
    <w:rsid w:val="22187658"/>
    <w:rsid w:val="22264CCB"/>
    <w:rsid w:val="224F2DB4"/>
    <w:rsid w:val="22517F0E"/>
    <w:rsid w:val="22590288"/>
    <w:rsid w:val="227232AB"/>
    <w:rsid w:val="22762DE0"/>
    <w:rsid w:val="22776456"/>
    <w:rsid w:val="227821CE"/>
    <w:rsid w:val="227C3A34"/>
    <w:rsid w:val="22886DA9"/>
    <w:rsid w:val="228D7532"/>
    <w:rsid w:val="22937DF2"/>
    <w:rsid w:val="229A5195"/>
    <w:rsid w:val="22B30063"/>
    <w:rsid w:val="22B642FB"/>
    <w:rsid w:val="22DB3FFB"/>
    <w:rsid w:val="22E1661B"/>
    <w:rsid w:val="22E53CFD"/>
    <w:rsid w:val="22E7591F"/>
    <w:rsid w:val="22E97CB3"/>
    <w:rsid w:val="22F6166E"/>
    <w:rsid w:val="22F83315"/>
    <w:rsid w:val="22FD4A68"/>
    <w:rsid w:val="23007B34"/>
    <w:rsid w:val="230C273D"/>
    <w:rsid w:val="231C4CD7"/>
    <w:rsid w:val="23260E77"/>
    <w:rsid w:val="23281F36"/>
    <w:rsid w:val="232A1921"/>
    <w:rsid w:val="233A70D8"/>
    <w:rsid w:val="233C4B1C"/>
    <w:rsid w:val="23401125"/>
    <w:rsid w:val="2362243E"/>
    <w:rsid w:val="23653E98"/>
    <w:rsid w:val="2370287E"/>
    <w:rsid w:val="23741634"/>
    <w:rsid w:val="2387396B"/>
    <w:rsid w:val="238A5385"/>
    <w:rsid w:val="23991C0B"/>
    <w:rsid w:val="23A30346"/>
    <w:rsid w:val="23A57DD2"/>
    <w:rsid w:val="23AF01E8"/>
    <w:rsid w:val="23AF5D19"/>
    <w:rsid w:val="23B70711"/>
    <w:rsid w:val="23BA05F7"/>
    <w:rsid w:val="23BA34CA"/>
    <w:rsid w:val="23BC4F39"/>
    <w:rsid w:val="23DF13DF"/>
    <w:rsid w:val="23E500F3"/>
    <w:rsid w:val="23EE067F"/>
    <w:rsid w:val="23FC3ECA"/>
    <w:rsid w:val="24025F41"/>
    <w:rsid w:val="240D7639"/>
    <w:rsid w:val="240F60DE"/>
    <w:rsid w:val="24174A02"/>
    <w:rsid w:val="243B46E9"/>
    <w:rsid w:val="244348F0"/>
    <w:rsid w:val="24445E0D"/>
    <w:rsid w:val="246452B0"/>
    <w:rsid w:val="246521C2"/>
    <w:rsid w:val="246B412E"/>
    <w:rsid w:val="247300E2"/>
    <w:rsid w:val="24914F46"/>
    <w:rsid w:val="24AE207B"/>
    <w:rsid w:val="24B505FC"/>
    <w:rsid w:val="24BB4F69"/>
    <w:rsid w:val="24C17DB4"/>
    <w:rsid w:val="24CE74C8"/>
    <w:rsid w:val="24DA4B7A"/>
    <w:rsid w:val="24E2736D"/>
    <w:rsid w:val="24E74B8F"/>
    <w:rsid w:val="24F139F0"/>
    <w:rsid w:val="25150808"/>
    <w:rsid w:val="25227435"/>
    <w:rsid w:val="252F6651"/>
    <w:rsid w:val="25310035"/>
    <w:rsid w:val="25385D54"/>
    <w:rsid w:val="253B3588"/>
    <w:rsid w:val="25541FF0"/>
    <w:rsid w:val="25591860"/>
    <w:rsid w:val="25613F4E"/>
    <w:rsid w:val="256849EF"/>
    <w:rsid w:val="25723707"/>
    <w:rsid w:val="257D0AB2"/>
    <w:rsid w:val="25805509"/>
    <w:rsid w:val="2586698F"/>
    <w:rsid w:val="25952841"/>
    <w:rsid w:val="259C48A9"/>
    <w:rsid w:val="259E552F"/>
    <w:rsid w:val="25C85B70"/>
    <w:rsid w:val="25D216E5"/>
    <w:rsid w:val="25E2017B"/>
    <w:rsid w:val="25F255EE"/>
    <w:rsid w:val="25FA5E3C"/>
    <w:rsid w:val="26126107"/>
    <w:rsid w:val="261B7430"/>
    <w:rsid w:val="2624798C"/>
    <w:rsid w:val="26282A63"/>
    <w:rsid w:val="263A5013"/>
    <w:rsid w:val="263B066E"/>
    <w:rsid w:val="263D3F60"/>
    <w:rsid w:val="2640565C"/>
    <w:rsid w:val="26421856"/>
    <w:rsid w:val="264F6681"/>
    <w:rsid w:val="26570FB2"/>
    <w:rsid w:val="265B640A"/>
    <w:rsid w:val="265B78B8"/>
    <w:rsid w:val="266147E2"/>
    <w:rsid w:val="26677914"/>
    <w:rsid w:val="26686626"/>
    <w:rsid w:val="26705CAA"/>
    <w:rsid w:val="26736F5C"/>
    <w:rsid w:val="2679122C"/>
    <w:rsid w:val="267E3E85"/>
    <w:rsid w:val="268255B5"/>
    <w:rsid w:val="26997A18"/>
    <w:rsid w:val="26A8187E"/>
    <w:rsid w:val="26AC64C2"/>
    <w:rsid w:val="26AF43AE"/>
    <w:rsid w:val="26B92C3F"/>
    <w:rsid w:val="26CD3A60"/>
    <w:rsid w:val="26D1383B"/>
    <w:rsid w:val="26D217E0"/>
    <w:rsid w:val="26D92D8E"/>
    <w:rsid w:val="26E14C54"/>
    <w:rsid w:val="26E756B5"/>
    <w:rsid w:val="26F26520"/>
    <w:rsid w:val="27081B1C"/>
    <w:rsid w:val="27106BB1"/>
    <w:rsid w:val="271C336D"/>
    <w:rsid w:val="27227F19"/>
    <w:rsid w:val="2738087E"/>
    <w:rsid w:val="27384934"/>
    <w:rsid w:val="27472992"/>
    <w:rsid w:val="274C67BF"/>
    <w:rsid w:val="274C6D5B"/>
    <w:rsid w:val="27533B99"/>
    <w:rsid w:val="276224B4"/>
    <w:rsid w:val="276369EE"/>
    <w:rsid w:val="276C22D9"/>
    <w:rsid w:val="27843570"/>
    <w:rsid w:val="27870EB9"/>
    <w:rsid w:val="278D3D9A"/>
    <w:rsid w:val="278E11AF"/>
    <w:rsid w:val="279948D8"/>
    <w:rsid w:val="279E5C87"/>
    <w:rsid w:val="27B37802"/>
    <w:rsid w:val="27C56695"/>
    <w:rsid w:val="27C94471"/>
    <w:rsid w:val="27C952C5"/>
    <w:rsid w:val="27C95777"/>
    <w:rsid w:val="27CE5623"/>
    <w:rsid w:val="27E54321"/>
    <w:rsid w:val="27E85A9A"/>
    <w:rsid w:val="27EB3DBA"/>
    <w:rsid w:val="27EE4106"/>
    <w:rsid w:val="27F36A62"/>
    <w:rsid w:val="27F71E9E"/>
    <w:rsid w:val="28096E54"/>
    <w:rsid w:val="281618EE"/>
    <w:rsid w:val="28200235"/>
    <w:rsid w:val="282C6EF7"/>
    <w:rsid w:val="282D2057"/>
    <w:rsid w:val="2830041B"/>
    <w:rsid w:val="28476ABB"/>
    <w:rsid w:val="28533A94"/>
    <w:rsid w:val="285B313F"/>
    <w:rsid w:val="285B6C9C"/>
    <w:rsid w:val="28675CFF"/>
    <w:rsid w:val="28876A0B"/>
    <w:rsid w:val="288B0172"/>
    <w:rsid w:val="288B6CF1"/>
    <w:rsid w:val="289949FD"/>
    <w:rsid w:val="28B06C28"/>
    <w:rsid w:val="28B10906"/>
    <w:rsid w:val="28B55114"/>
    <w:rsid w:val="28C030A8"/>
    <w:rsid w:val="28C512D7"/>
    <w:rsid w:val="28C9127C"/>
    <w:rsid w:val="28E17419"/>
    <w:rsid w:val="28E61190"/>
    <w:rsid w:val="28E752D5"/>
    <w:rsid w:val="28F63586"/>
    <w:rsid w:val="28F84057"/>
    <w:rsid w:val="28FB51D5"/>
    <w:rsid w:val="29056B61"/>
    <w:rsid w:val="29156420"/>
    <w:rsid w:val="292C7E67"/>
    <w:rsid w:val="29313C33"/>
    <w:rsid w:val="293636BA"/>
    <w:rsid w:val="295E41FF"/>
    <w:rsid w:val="29654520"/>
    <w:rsid w:val="296E0C1D"/>
    <w:rsid w:val="29726463"/>
    <w:rsid w:val="297731F0"/>
    <w:rsid w:val="297A7632"/>
    <w:rsid w:val="2994369B"/>
    <w:rsid w:val="2996198C"/>
    <w:rsid w:val="29BB3F57"/>
    <w:rsid w:val="29C47EB0"/>
    <w:rsid w:val="29D26A74"/>
    <w:rsid w:val="29DC1BDB"/>
    <w:rsid w:val="29F71E6E"/>
    <w:rsid w:val="29F95C39"/>
    <w:rsid w:val="2A011E15"/>
    <w:rsid w:val="2A071989"/>
    <w:rsid w:val="2A11602C"/>
    <w:rsid w:val="2A142F65"/>
    <w:rsid w:val="2A1C47DF"/>
    <w:rsid w:val="2A212850"/>
    <w:rsid w:val="2A2A0D2C"/>
    <w:rsid w:val="2A2F7068"/>
    <w:rsid w:val="2A311ED8"/>
    <w:rsid w:val="2A37668E"/>
    <w:rsid w:val="2A3865D6"/>
    <w:rsid w:val="2A405FA8"/>
    <w:rsid w:val="2A5F0B13"/>
    <w:rsid w:val="2A5F7448"/>
    <w:rsid w:val="2A650986"/>
    <w:rsid w:val="2A6D00D3"/>
    <w:rsid w:val="2A7C1EB9"/>
    <w:rsid w:val="2A7C43B4"/>
    <w:rsid w:val="2A89094B"/>
    <w:rsid w:val="2A8E1E4D"/>
    <w:rsid w:val="2AB66B90"/>
    <w:rsid w:val="2ABC778F"/>
    <w:rsid w:val="2AC65B9C"/>
    <w:rsid w:val="2AC83817"/>
    <w:rsid w:val="2AC8632B"/>
    <w:rsid w:val="2ACA284F"/>
    <w:rsid w:val="2ACA3407"/>
    <w:rsid w:val="2AD22E2C"/>
    <w:rsid w:val="2ADD3F34"/>
    <w:rsid w:val="2AE508E8"/>
    <w:rsid w:val="2AE5279A"/>
    <w:rsid w:val="2AE66E76"/>
    <w:rsid w:val="2B22149B"/>
    <w:rsid w:val="2B2E2CE0"/>
    <w:rsid w:val="2B3544EF"/>
    <w:rsid w:val="2B5318C5"/>
    <w:rsid w:val="2B535EE1"/>
    <w:rsid w:val="2B691D02"/>
    <w:rsid w:val="2B72718E"/>
    <w:rsid w:val="2B762F4B"/>
    <w:rsid w:val="2B796DAB"/>
    <w:rsid w:val="2B7A16F9"/>
    <w:rsid w:val="2B80231C"/>
    <w:rsid w:val="2B836B79"/>
    <w:rsid w:val="2B886BD8"/>
    <w:rsid w:val="2B8B787D"/>
    <w:rsid w:val="2B8D3F76"/>
    <w:rsid w:val="2B8E02BA"/>
    <w:rsid w:val="2B9D7E86"/>
    <w:rsid w:val="2BAB6119"/>
    <w:rsid w:val="2BBF4B0F"/>
    <w:rsid w:val="2BC93D26"/>
    <w:rsid w:val="2BCE7B9E"/>
    <w:rsid w:val="2BF10A29"/>
    <w:rsid w:val="2C106FD0"/>
    <w:rsid w:val="2C166738"/>
    <w:rsid w:val="2C1B342A"/>
    <w:rsid w:val="2C375914"/>
    <w:rsid w:val="2C3A05CF"/>
    <w:rsid w:val="2C4D0258"/>
    <w:rsid w:val="2C57216B"/>
    <w:rsid w:val="2C5E27F3"/>
    <w:rsid w:val="2C605D57"/>
    <w:rsid w:val="2C671103"/>
    <w:rsid w:val="2C674032"/>
    <w:rsid w:val="2C711E6F"/>
    <w:rsid w:val="2C7F49CE"/>
    <w:rsid w:val="2C8020DE"/>
    <w:rsid w:val="2C805741"/>
    <w:rsid w:val="2C89295F"/>
    <w:rsid w:val="2C8B2A7D"/>
    <w:rsid w:val="2CAA2F6C"/>
    <w:rsid w:val="2CAB1132"/>
    <w:rsid w:val="2CAE0F8F"/>
    <w:rsid w:val="2CAF2725"/>
    <w:rsid w:val="2CB41CD9"/>
    <w:rsid w:val="2CC00534"/>
    <w:rsid w:val="2CCC66C0"/>
    <w:rsid w:val="2CF26F28"/>
    <w:rsid w:val="2CF62C08"/>
    <w:rsid w:val="2D0174BB"/>
    <w:rsid w:val="2D261309"/>
    <w:rsid w:val="2D2B1431"/>
    <w:rsid w:val="2D3A5FA1"/>
    <w:rsid w:val="2D3C73A5"/>
    <w:rsid w:val="2D463111"/>
    <w:rsid w:val="2D7A712B"/>
    <w:rsid w:val="2D7F6F21"/>
    <w:rsid w:val="2D86070D"/>
    <w:rsid w:val="2D8F2155"/>
    <w:rsid w:val="2D8F5892"/>
    <w:rsid w:val="2DB54AEB"/>
    <w:rsid w:val="2DC80216"/>
    <w:rsid w:val="2DD059B7"/>
    <w:rsid w:val="2DD44390"/>
    <w:rsid w:val="2E071EC5"/>
    <w:rsid w:val="2E08688E"/>
    <w:rsid w:val="2E0A2685"/>
    <w:rsid w:val="2E157475"/>
    <w:rsid w:val="2E192FCC"/>
    <w:rsid w:val="2E1C3B55"/>
    <w:rsid w:val="2E244B92"/>
    <w:rsid w:val="2E301A69"/>
    <w:rsid w:val="2E3110B1"/>
    <w:rsid w:val="2E393020"/>
    <w:rsid w:val="2E441EA7"/>
    <w:rsid w:val="2E4F0764"/>
    <w:rsid w:val="2E647745"/>
    <w:rsid w:val="2E993CE6"/>
    <w:rsid w:val="2EAA1163"/>
    <w:rsid w:val="2EB6442B"/>
    <w:rsid w:val="2EB97449"/>
    <w:rsid w:val="2EBE6A1A"/>
    <w:rsid w:val="2ECB010F"/>
    <w:rsid w:val="2ED11E06"/>
    <w:rsid w:val="2ED13AE9"/>
    <w:rsid w:val="2ED57DC7"/>
    <w:rsid w:val="2EDF365D"/>
    <w:rsid w:val="2EFA14A0"/>
    <w:rsid w:val="2EFC4652"/>
    <w:rsid w:val="2EFF48DB"/>
    <w:rsid w:val="2F162980"/>
    <w:rsid w:val="2F2C726E"/>
    <w:rsid w:val="2F450F91"/>
    <w:rsid w:val="2F4B30E7"/>
    <w:rsid w:val="2F536A09"/>
    <w:rsid w:val="2F5628D9"/>
    <w:rsid w:val="2F570C04"/>
    <w:rsid w:val="2F68454B"/>
    <w:rsid w:val="2F692669"/>
    <w:rsid w:val="2F6E5178"/>
    <w:rsid w:val="2F6F5435"/>
    <w:rsid w:val="2F7E0CD6"/>
    <w:rsid w:val="2FA03052"/>
    <w:rsid w:val="2FA33822"/>
    <w:rsid w:val="2FA5610D"/>
    <w:rsid w:val="2FAB4398"/>
    <w:rsid w:val="2FAD1D51"/>
    <w:rsid w:val="2FBB63AA"/>
    <w:rsid w:val="2FC96D62"/>
    <w:rsid w:val="2FCC1562"/>
    <w:rsid w:val="2FEB469E"/>
    <w:rsid w:val="2FF1660F"/>
    <w:rsid w:val="300E487C"/>
    <w:rsid w:val="301F186B"/>
    <w:rsid w:val="3028121C"/>
    <w:rsid w:val="30536ADC"/>
    <w:rsid w:val="305F2D07"/>
    <w:rsid w:val="30612743"/>
    <w:rsid w:val="30626A96"/>
    <w:rsid w:val="306326A1"/>
    <w:rsid w:val="306B45E7"/>
    <w:rsid w:val="30796128"/>
    <w:rsid w:val="30874A80"/>
    <w:rsid w:val="308B2230"/>
    <w:rsid w:val="309A69AA"/>
    <w:rsid w:val="30A26815"/>
    <w:rsid w:val="30A338F5"/>
    <w:rsid w:val="30A73838"/>
    <w:rsid w:val="30AE2350"/>
    <w:rsid w:val="30AF3D0C"/>
    <w:rsid w:val="30B242DC"/>
    <w:rsid w:val="30BD0BCE"/>
    <w:rsid w:val="30BD2FFB"/>
    <w:rsid w:val="30C8016D"/>
    <w:rsid w:val="30CF2BAC"/>
    <w:rsid w:val="30CF4562"/>
    <w:rsid w:val="30EA7A7A"/>
    <w:rsid w:val="30F913DF"/>
    <w:rsid w:val="31050D05"/>
    <w:rsid w:val="3112642B"/>
    <w:rsid w:val="31160E7F"/>
    <w:rsid w:val="311624C1"/>
    <w:rsid w:val="31165308"/>
    <w:rsid w:val="311D695D"/>
    <w:rsid w:val="311F1956"/>
    <w:rsid w:val="31397E33"/>
    <w:rsid w:val="31450C09"/>
    <w:rsid w:val="31616FE5"/>
    <w:rsid w:val="31721E0B"/>
    <w:rsid w:val="31785ADD"/>
    <w:rsid w:val="317A57AC"/>
    <w:rsid w:val="318F5DB3"/>
    <w:rsid w:val="31B61D00"/>
    <w:rsid w:val="31DD4818"/>
    <w:rsid w:val="31E155A2"/>
    <w:rsid w:val="31F0605E"/>
    <w:rsid w:val="31FD236D"/>
    <w:rsid w:val="32005795"/>
    <w:rsid w:val="320D7653"/>
    <w:rsid w:val="32167BBB"/>
    <w:rsid w:val="32192096"/>
    <w:rsid w:val="322D501E"/>
    <w:rsid w:val="32351B3E"/>
    <w:rsid w:val="323B1921"/>
    <w:rsid w:val="324A3B37"/>
    <w:rsid w:val="325242C4"/>
    <w:rsid w:val="325728B9"/>
    <w:rsid w:val="325B62B7"/>
    <w:rsid w:val="327721C3"/>
    <w:rsid w:val="329D51C3"/>
    <w:rsid w:val="32B9185B"/>
    <w:rsid w:val="32C03874"/>
    <w:rsid w:val="32C071D3"/>
    <w:rsid w:val="32C44DF3"/>
    <w:rsid w:val="32CE6677"/>
    <w:rsid w:val="32D867CA"/>
    <w:rsid w:val="32F317FF"/>
    <w:rsid w:val="32FE5B75"/>
    <w:rsid w:val="331338E1"/>
    <w:rsid w:val="331507E9"/>
    <w:rsid w:val="332253D2"/>
    <w:rsid w:val="33512BBA"/>
    <w:rsid w:val="3359701A"/>
    <w:rsid w:val="337A4A67"/>
    <w:rsid w:val="3389683A"/>
    <w:rsid w:val="339F2397"/>
    <w:rsid w:val="33A25EC0"/>
    <w:rsid w:val="33BB13B4"/>
    <w:rsid w:val="33D5514C"/>
    <w:rsid w:val="33D66FD3"/>
    <w:rsid w:val="33E11323"/>
    <w:rsid w:val="33F8027C"/>
    <w:rsid w:val="33FA6BAA"/>
    <w:rsid w:val="340659C1"/>
    <w:rsid w:val="341A69B8"/>
    <w:rsid w:val="342B1138"/>
    <w:rsid w:val="342B38C6"/>
    <w:rsid w:val="342E5A41"/>
    <w:rsid w:val="343D5CF3"/>
    <w:rsid w:val="344A787F"/>
    <w:rsid w:val="34675B85"/>
    <w:rsid w:val="34691D0C"/>
    <w:rsid w:val="347E7A89"/>
    <w:rsid w:val="348867E6"/>
    <w:rsid w:val="349F1F54"/>
    <w:rsid w:val="34A84C5A"/>
    <w:rsid w:val="34C23891"/>
    <w:rsid w:val="34C45078"/>
    <w:rsid w:val="34CE7AE4"/>
    <w:rsid w:val="34F30DDF"/>
    <w:rsid w:val="350D0C3D"/>
    <w:rsid w:val="35116B65"/>
    <w:rsid w:val="3518700C"/>
    <w:rsid w:val="35251700"/>
    <w:rsid w:val="35274675"/>
    <w:rsid w:val="352D3401"/>
    <w:rsid w:val="353D07AE"/>
    <w:rsid w:val="353D3231"/>
    <w:rsid w:val="354F5D17"/>
    <w:rsid w:val="35597700"/>
    <w:rsid w:val="355B42E2"/>
    <w:rsid w:val="355E1F06"/>
    <w:rsid w:val="356248FB"/>
    <w:rsid w:val="35646E20"/>
    <w:rsid w:val="35690796"/>
    <w:rsid w:val="358F29F4"/>
    <w:rsid w:val="35912EFE"/>
    <w:rsid w:val="3593693A"/>
    <w:rsid w:val="359C4064"/>
    <w:rsid w:val="35CE4CCB"/>
    <w:rsid w:val="35DB7929"/>
    <w:rsid w:val="35E63728"/>
    <w:rsid w:val="35EA3A88"/>
    <w:rsid w:val="3618523A"/>
    <w:rsid w:val="3620192F"/>
    <w:rsid w:val="362A1EEA"/>
    <w:rsid w:val="362F3A04"/>
    <w:rsid w:val="36517A0D"/>
    <w:rsid w:val="36AA3FE5"/>
    <w:rsid w:val="36AC4127"/>
    <w:rsid w:val="36AF3FF7"/>
    <w:rsid w:val="36B606BE"/>
    <w:rsid w:val="36BC3900"/>
    <w:rsid w:val="36CD1672"/>
    <w:rsid w:val="36CF6AD0"/>
    <w:rsid w:val="36D27B25"/>
    <w:rsid w:val="36EC1C71"/>
    <w:rsid w:val="36EC6196"/>
    <w:rsid w:val="37017F21"/>
    <w:rsid w:val="371234AC"/>
    <w:rsid w:val="37241DA0"/>
    <w:rsid w:val="37262F0C"/>
    <w:rsid w:val="372E592F"/>
    <w:rsid w:val="37402EFB"/>
    <w:rsid w:val="374F15F8"/>
    <w:rsid w:val="374F63FE"/>
    <w:rsid w:val="375678E1"/>
    <w:rsid w:val="37702D9D"/>
    <w:rsid w:val="37754104"/>
    <w:rsid w:val="37755ED8"/>
    <w:rsid w:val="37850E9E"/>
    <w:rsid w:val="37A14F49"/>
    <w:rsid w:val="37A64CEC"/>
    <w:rsid w:val="37AA6282"/>
    <w:rsid w:val="37C67362"/>
    <w:rsid w:val="37C90B83"/>
    <w:rsid w:val="37E23FE2"/>
    <w:rsid w:val="37F046AF"/>
    <w:rsid w:val="37FA0C0D"/>
    <w:rsid w:val="380020AE"/>
    <w:rsid w:val="38127721"/>
    <w:rsid w:val="381C2C44"/>
    <w:rsid w:val="382575EE"/>
    <w:rsid w:val="3829455B"/>
    <w:rsid w:val="382F3E55"/>
    <w:rsid w:val="383303B2"/>
    <w:rsid w:val="38380600"/>
    <w:rsid w:val="384D3245"/>
    <w:rsid w:val="384F0E62"/>
    <w:rsid w:val="385174E5"/>
    <w:rsid w:val="38591C77"/>
    <w:rsid w:val="386B5D1F"/>
    <w:rsid w:val="38703786"/>
    <w:rsid w:val="38773A25"/>
    <w:rsid w:val="38856780"/>
    <w:rsid w:val="38957BA7"/>
    <w:rsid w:val="38965964"/>
    <w:rsid w:val="38A5432F"/>
    <w:rsid w:val="38A740FA"/>
    <w:rsid w:val="38AE69E5"/>
    <w:rsid w:val="38B3345E"/>
    <w:rsid w:val="38B8667B"/>
    <w:rsid w:val="38BF1D0D"/>
    <w:rsid w:val="38C805DA"/>
    <w:rsid w:val="38CE6C87"/>
    <w:rsid w:val="38D019A4"/>
    <w:rsid w:val="38D259D6"/>
    <w:rsid w:val="38DE78EC"/>
    <w:rsid w:val="38F210CC"/>
    <w:rsid w:val="38FE59EF"/>
    <w:rsid w:val="38FFE9D3"/>
    <w:rsid w:val="392229AC"/>
    <w:rsid w:val="39255F21"/>
    <w:rsid w:val="3926397A"/>
    <w:rsid w:val="392B3C0C"/>
    <w:rsid w:val="392D4E34"/>
    <w:rsid w:val="393677BA"/>
    <w:rsid w:val="3942743C"/>
    <w:rsid w:val="394617C2"/>
    <w:rsid w:val="394A11E1"/>
    <w:rsid w:val="394C38C5"/>
    <w:rsid w:val="395C264D"/>
    <w:rsid w:val="395C6908"/>
    <w:rsid w:val="39647E48"/>
    <w:rsid w:val="396A4E0C"/>
    <w:rsid w:val="39701D8F"/>
    <w:rsid w:val="39794E35"/>
    <w:rsid w:val="397A1735"/>
    <w:rsid w:val="397F5DBA"/>
    <w:rsid w:val="399D284F"/>
    <w:rsid w:val="39A53ECA"/>
    <w:rsid w:val="39BD67F8"/>
    <w:rsid w:val="39BE20EC"/>
    <w:rsid w:val="39C547D9"/>
    <w:rsid w:val="39D735C1"/>
    <w:rsid w:val="39D82302"/>
    <w:rsid w:val="39D82D1D"/>
    <w:rsid w:val="39E47822"/>
    <w:rsid w:val="39F13A9C"/>
    <w:rsid w:val="3A0331C7"/>
    <w:rsid w:val="3A051944"/>
    <w:rsid w:val="3A063958"/>
    <w:rsid w:val="3A076937"/>
    <w:rsid w:val="3A164C99"/>
    <w:rsid w:val="3A1A7A23"/>
    <w:rsid w:val="3A224DD3"/>
    <w:rsid w:val="3A292740"/>
    <w:rsid w:val="3A2C0F2C"/>
    <w:rsid w:val="3A2D1B78"/>
    <w:rsid w:val="3A300A32"/>
    <w:rsid w:val="3A361601"/>
    <w:rsid w:val="3A4211CB"/>
    <w:rsid w:val="3A595F7F"/>
    <w:rsid w:val="3A5C05E2"/>
    <w:rsid w:val="3A684FF4"/>
    <w:rsid w:val="3A6C61FC"/>
    <w:rsid w:val="3A6F388C"/>
    <w:rsid w:val="3A721551"/>
    <w:rsid w:val="3A7676CA"/>
    <w:rsid w:val="3A826454"/>
    <w:rsid w:val="3A8D6FFE"/>
    <w:rsid w:val="3A905190"/>
    <w:rsid w:val="3AA337B0"/>
    <w:rsid w:val="3AA72477"/>
    <w:rsid w:val="3AB5664B"/>
    <w:rsid w:val="3AC40A02"/>
    <w:rsid w:val="3AC613CB"/>
    <w:rsid w:val="3AC73DDA"/>
    <w:rsid w:val="3AD0011F"/>
    <w:rsid w:val="3AE40B0E"/>
    <w:rsid w:val="3B0231D9"/>
    <w:rsid w:val="3B067F4E"/>
    <w:rsid w:val="3B1305E9"/>
    <w:rsid w:val="3B1F7839"/>
    <w:rsid w:val="3B2834F7"/>
    <w:rsid w:val="3B2A7BEB"/>
    <w:rsid w:val="3B4166F6"/>
    <w:rsid w:val="3B4671A2"/>
    <w:rsid w:val="3B4E0817"/>
    <w:rsid w:val="3B4E3847"/>
    <w:rsid w:val="3B5556D7"/>
    <w:rsid w:val="3B5B412A"/>
    <w:rsid w:val="3B6400EA"/>
    <w:rsid w:val="3B7544BA"/>
    <w:rsid w:val="3B7A2E33"/>
    <w:rsid w:val="3B871AE7"/>
    <w:rsid w:val="3B9615D5"/>
    <w:rsid w:val="3B996C7A"/>
    <w:rsid w:val="3B9E7343"/>
    <w:rsid w:val="3BA22A5B"/>
    <w:rsid w:val="3BB96E80"/>
    <w:rsid w:val="3BBD69B9"/>
    <w:rsid w:val="3BD27691"/>
    <w:rsid w:val="3BF85A5C"/>
    <w:rsid w:val="3C06086D"/>
    <w:rsid w:val="3C0F02A4"/>
    <w:rsid w:val="3C145433"/>
    <w:rsid w:val="3C1E08D4"/>
    <w:rsid w:val="3C330F61"/>
    <w:rsid w:val="3C355916"/>
    <w:rsid w:val="3C50175B"/>
    <w:rsid w:val="3C517D0D"/>
    <w:rsid w:val="3C5B5B00"/>
    <w:rsid w:val="3C6B6A63"/>
    <w:rsid w:val="3C6C07F3"/>
    <w:rsid w:val="3C7129B6"/>
    <w:rsid w:val="3C7E7EB9"/>
    <w:rsid w:val="3C84385A"/>
    <w:rsid w:val="3C846C58"/>
    <w:rsid w:val="3C9760C5"/>
    <w:rsid w:val="3C984482"/>
    <w:rsid w:val="3CA37F62"/>
    <w:rsid w:val="3CAF71D3"/>
    <w:rsid w:val="3CB31CB8"/>
    <w:rsid w:val="3CC05F9A"/>
    <w:rsid w:val="3CC87926"/>
    <w:rsid w:val="3CC92302"/>
    <w:rsid w:val="3CD60D50"/>
    <w:rsid w:val="3CF738CA"/>
    <w:rsid w:val="3CFA61B1"/>
    <w:rsid w:val="3D1415F2"/>
    <w:rsid w:val="3D2110F1"/>
    <w:rsid w:val="3D250D18"/>
    <w:rsid w:val="3D356DE3"/>
    <w:rsid w:val="3D4D77A0"/>
    <w:rsid w:val="3D4F618E"/>
    <w:rsid w:val="3D5309E3"/>
    <w:rsid w:val="3D61319E"/>
    <w:rsid w:val="3D69134E"/>
    <w:rsid w:val="3D6B765E"/>
    <w:rsid w:val="3D6B7689"/>
    <w:rsid w:val="3D73041F"/>
    <w:rsid w:val="3D796C9E"/>
    <w:rsid w:val="3D96046A"/>
    <w:rsid w:val="3D9F15F1"/>
    <w:rsid w:val="3DA019FE"/>
    <w:rsid w:val="3DA2394C"/>
    <w:rsid w:val="3DA66EC9"/>
    <w:rsid w:val="3DAA4418"/>
    <w:rsid w:val="3DAC305B"/>
    <w:rsid w:val="3DB5664E"/>
    <w:rsid w:val="3DB604AE"/>
    <w:rsid w:val="3DF079B9"/>
    <w:rsid w:val="3DFC538A"/>
    <w:rsid w:val="3E096D1E"/>
    <w:rsid w:val="3E2E28D6"/>
    <w:rsid w:val="3E317B7D"/>
    <w:rsid w:val="3E35335A"/>
    <w:rsid w:val="3E3728AA"/>
    <w:rsid w:val="3E3A6D43"/>
    <w:rsid w:val="3E3C468F"/>
    <w:rsid w:val="3E3D6019"/>
    <w:rsid w:val="3E3F119F"/>
    <w:rsid w:val="3E442503"/>
    <w:rsid w:val="3E4923CA"/>
    <w:rsid w:val="3E551345"/>
    <w:rsid w:val="3E6E0D57"/>
    <w:rsid w:val="3E766DA5"/>
    <w:rsid w:val="3E767C7A"/>
    <w:rsid w:val="3E7A5493"/>
    <w:rsid w:val="3E7C516C"/>
    <w:rsid w:val="3E8637A6"/>
    <w:rsid w:val="3EA10428"/>
    <w:rsid w:val="3EA4797A"/>
    <w:rsid w:val="3EA92762"/>
    <w:rsid w:val="3EBC6DF2"/>
    <w:rsid w:val="3EE11457"/>
    <w:rsid w:val="3EEF4C7E"/>
    <w:rsid w:val="3F1C71EE"/>
    <w:rsid w:val="3F1E2615"/>
    <w:rsid w:val="3F1F4419"/>
    <w:rsid w:val="3F250266"/>
    <w:rsid w:val="3F256163"/>
    <w:rsid w:val="3F33431F"/>
    <w:rsid w:val="3F334ADA"/>
    <w:rsid w:val="3F537821"/>
    <w:rsid w:val="3F5675F4"/>
    <w:rsid w:val="3F680422"/>
    <w:rsid w:val="3F6B3D2C"/>
    <w:rsid w:val="3F6F7500"/>
    <w:rsid w:val="3F7362A4"/>
    <w:rsid w:val="3F821A48"/>
    <w:rsid w:val="3F8B6A6E"/>
    <w:rsid w:val="3F9419BD"/>
    <w:rsid w:val="3F962587"/>
    <w:rsid w:val="3F974EDB"/>
    <w:rsid w:val="3FA36A9A"/>
    <w:rsid w:val="3FA71E6D"/>
    <w:rsid w:val="3FA757A3"/>
    <w:rsid w:val="3FC53100"/>
    <w:rsid w:val="3FC540F6"/>
    <w:rsid w:val="3FCE2E42"/>
    <w:rsid w:val="3FD256CC"/>
    <w:rsid w:val="3FEE48C6"/>
    <w:rsid w:val="3FF820F3"/>
    <w:rsid w:val="40094BF8"/>
    <w:rsid w:val="403D1345"/>
    <w:rsid w:val="40427744"/>
    <w:rsid w:val="40582D76"/>
    <w:rsid w:val="406319DE"/>
    <w:rsid w:val="4064551B"/>
    <w:rsid w:val="406A591F"/>
    <w:rsid w:val="406C1CA9"/>
    <w:rsid w:val="406F1DE8"/>
    <w:rsid w:val="40724465"/>
    <w:rsid w:val="407E552A"/>
    <w:rsid w:val="40863949"/>
    <w:rsid w:val="408C1B78"/>
    <w:rsid w:val="40916EA2"/>
    <w:rsid w:val="409764CE"/>
    <w:rsid w:val="40AE055B"/>
    <w:rsid w:val="40BE04F0"/>
    <w:rsid w:val="40C67074"/>
    <w:rsid w:val="40C749DB"/>
    <w:rsid w:val="40D27EF8"/>
    <w:rsid w:val="40DB407E"/>
    <w:rsid w:val="40E07C0F"/>
    <w:rsid w:val="40F17074"/>
    <w:rsid w:val="41056B5C"/>
    <w:rsid w:val="41147F42"/>
    <w:rsid w:val="411755AB"/>
    <w:rsid w:val="411D2AFA"/>
    <w:rsid w:val="412A7781"/>
    <w:rsid w:val="412E131E"/>
    <w:rsid w:val="41382085"/>
    <w:rsid w:val="414004A4"/>
    <w:rsid w:val="41454DB6"/>
    <w:rsid w:val="416042BB"/>
    <w:rsid w:val="41633413"/>
    <w:rsid w:val="41696E1F"/>
    <w:rsid w:val="416B0644"/>
    <w:rsid w:val="416B081F"/>
    <w:rsid w:val="416F3038"/>
    <w:rsid w:val="41723D7C"/>
    <w:rsid w:val="417C6127"/>
    <w:rsid w:val="418D4946"/>
    <w:rsid w:val="418F4669"/>
    <w:rsid w:val="419253D3"/>
    <w:rsid w:val="419533D0"/>
    <w:rsid w:val="41994D85"/>
    <w:rsid w:val="419E7BF0"/>
    <w:rsid w:val="41A84D23"/>
    <w:rsid w:val="41A97D7D"/>
    <w:rsid w:val="41BD5252"/>
    <w:rsid w:val="41C16A65"/>
    <w:rsid w:val="41C63183"/>
    <w:rsid w:val="41E35BBA"/>
    <w:rsid w:val="41E4373C"/>
    <w:rsid w:val="41F7131E"/>
    <w:rsid w:val="41FC26D5"/>
    <w:rsid w:val="42021AEF"/>
    <w:rsid w:val="42140778"/>
    <w:rsid w:val="42150BBA"/>
    <w:rsid w:val="421E5590"/>
    <w:rsid w:val="423A3416"/>
    <w:rsid w:val="423A582E"/>
    <w:rsid w:val="424A4812"/>
    <w:rsid w:val="42554D1D"/>
    <w:rsid w:val="42583354"/>
    <w:rsid w:val="42685541"/>
    <w:rsid w:val="4269165E"/>
    <w:rsid w:val="426A1E00"/>
    <w:rsid w:val="42753E47"/>
    <w:rsid w:val="42826522"/>
    <w:rsid w:val="428B2F7E"/>
    <w:rsid w:val="42A64D22"/>
    <w:rsid w:val="42AB42BF"/>
    <w:rsid w:val="42AF59CB"/>
    <w:rsid w:val="42C43EE6"/>
    <w:rsid w:val="42CE701B"/>
    <w:rsid w:val="42D72A40"/>
    <w:rsid w:val="42D85DB7"/>
    <w:rsid w:val="42E354EC"/>
    <w:rsid w:val="42E832DE"/>
    <w:rsid w:val="42EC3E0D"/>
    <w:rsid w:val="42FB7E7F"/>
    <w:rsid w:val="430C1D48"/>
    <w:rsid w:val="431E6AF3"/>
    <w:rsid w:val="43205C7F"/>
    <w:rsid w:val="43257016"/>
    <w:rsid w:val="433D2C1C"/>
    <w:rsid w:val="43413B7B"/>
    <w:rsid w:val="43524555"/>
    <w:rsid w:val="43640F70"/>
    <w:rsid w:val="436A6A1E"/>
    <w:rsid w:val="436E51DA"/>
    <w:rsid w:val="43715669"/>
    <w:rsid w:val="438A7147"/>
    <w:rsid w:val="43904018"/>
    <w:rsid w:val="43922D92"/>
    <w:rsid w:val="439C6947"/>
    <w:rsid w:val="43AC4374"/>
    <w:rsid w:val="43B440EE"/>
    <w:rsid w:val="43BC6F64"/>
    <w:rsid w:val="43C4213D"/>
    <w:rsid w:val="43C94826"/>
    <w:rsid w:val="43CC6F15"/>
    <w:rsid w:val="43D6022E"/>
    <w:rsid w:val="43DD2C11"/>
    <w:rsid w:val="43E244E9"/>
    <w:rsid w:val="43E97529"/>
    <w:rsid w:val="43EA0A48"/>
    <w:rsid w:val="43F34341"/>
    <w:rsid w:val="43FE33A9"/>
    <w:rsid w:val="4403756C"/>
    <w:rsid w:val="441736D2"/>
    <w:rsid w:val="442723BC"/>
    <w:rsid w:val="4432125A"/>
    <w:rsid w:val="44441F01"/>
    <w:rsid w:val="44511364"/>
    <w:rsid w:val="44516F3D"/>
    <w:rsid w:val="44591E98"/>
    <w:rsid w:val="445C01E0"/>
    <w:rsid w:val="4460117E"/>
    <w:rsid w:val="4466573F"/>
    <w:rsid w:val="44762A61"/>
    <w:rsid w:val="447F753A"/>
    <w:rsid w:val="44960266"/>
    <w:rsid w:val="44983063"/>
    <w:rsid w:val="44AB4AD4"/>
    <w:rsid w:val="44B1329D"/>
    <w:rsid w:val="44B66E8A"/>
    <w:rsid w:val="44C11BD7"/>
    <w:rsid w:val="44C70D28"/>
    <w:rsid w:val="44D526F7"/>
    <w:rsid w:val="44E3053F"/>
    <w:rsid w:val="44E45D81"/>
    <w:rsid w:val="44E46682"/>
    <w:rsid w:val="44E95CA8"/>
    <w:rsid w:val="44EE3D02"/>
    <w:rsid w:val="44F519C9"/>
    <w:rsid w:val="44F65A8A"/>
    <w:rsid w:val="44F75DBB"/>
    <w:rsid w:val="450432E1"/>
    <w:rsid w:val="45117DF9"/>
    <w:rsid w:val="452E1C3D"/>
    <w:rsid w:val="452F60B6"/>
    <w:rsid w:val="45393936"/>
    <w:rsid w:val="45496F5A"/>
    <w:rsid w:val="454A536E"/>
    <w:rsid w:val="454E45B6"/>
    <w:rsid w:val="45660800"/>
    <w:rsid w:val="45694F1A"/>
    <w:rsid w:val="45785484"/>
    <w:rsid w:val="457B6B78"/>
    <w:rsid w:val="458E6E21"/>
    <w:rsid w:val="45941A86"/>
    <w:rsid w:val="45B02047"/>
    <w:rsid w:val="45CA2B79"/>
    <w:rsid w:val="45CF6284"/>
    <w:rsid w:val="45FC0C31"/>
    <w:rsid w:val="45FC59F2"/>
    <w:rsid w:val="461D4BCF"/>
    <w:rsid w:val="461F5BF5"/>
    <w:rsid w:val="462117F4"/>
    <w:rsid w:val="46262D84"/>
    <w:rsid w:val="462A474C"/>
    <w:rsid w:val="462C7DCA"/>
    <w:rsid w:val="46301DFD"/>
    <w:rsid w:val="4631154C"/>
    <w:rsid w:val="46355262"/>
    <w:rsid w:val="463E0388"/>
    <w:rsid w:val="464030A9"/>
    <w:rsid w:val="46406F6B"/>
    <w:rsid w:val="464B0ED2"/>
    <w:rsid w:val="464D6F6F"/>
    <w:rsid w:val="465B524A"/>
    <w:rsid w:val="46611681"/>
    <w:rsid w:val="466977C9"/>
    <w:rsid w:val="466B2963"/>
    <w:rsid w:val="466B51E7"/>
    <w:rsid w:val="466F234F"/>
    <w:rsid w:val="467A6E56"/>
    <w:rsid w:val="468412B1"/>
    <w:rsid w:val="46893252"/>
    <w:rsid w:val="469626CC"/>
    <w:rsid w:val="46994237"/>
    <w:rsid w:val="46B64789"/>
    <w:rsid w:val="46CA3B90"/>
    <w:rsid w:val="46CA3D8F"/>
    <w:rsid w:val="46D06EF4"/>
    <w:rsid w:val="46D42941"/>
    <w:rsid w:val="46D74DAB"/>
    <w:rsid w:val="46DE28A9"/>
    <w:rsid w:val="46DE7056"/>
    <w:rsid w:val="46F31F04"/>
    <w:rsid w:val="46F45A75"/>
    <w:rsid w:val="46F90EF0"/>
    <w:rsid w:val="46FE07D4"/>
    <w:rsid w:val="4703731B"/>
    <w:rsid w:val="47120D17"/>
    <w:rsid w:val="47130D83"/>
    <w:rsid w:val="471C5027"/>
    <w:rsid w:val="47234C01"/>
    <w:rsid w:val="473320A5"/>
    <w:rsid w:val="474661FE"/>
    <w:rsid w:val="475705C8"/>
    <w:rsid w:val="475E2CBA"/>
    <w:rsid w:val="477E7DFD"/>
    <w:rsid w:val="478140BA"/>
    <w:rsid w:val="478B36BC"/>
    <w:rsid w:val="479279DF"/>
    <w:rsid w:val="47A53B5A"/>
    <w:rsid w:val="47A84642"/>
    <w:rsid w:val="47AA437C"/>
    <w:rsid w:val="47B05089"/>
    <w:rsid w:val="47BF13AF"/>
    <w:rsid w:val="47CF5E61"/>
    <w:rsid w:val="47E5550D"/>
    <w:rsid w:val="47F12C1F"/>
    <w:rsid w:val="48125321"/>
    <w:rsid w:val="48125B63"/>
    <w:rsid w:val="48150ACB"/>
    <w:rsid w:val="482B6BD9"/>
    <w:rsid w:val="484736E0"/>
    <w:rsid w:val="484A4DD7"/>
    <w:rsid w:val="48652B5D"/>
    <w:rsid w:val="4866784F"/>
    <w:rsid w:val="486D572D"/>
    <w:rsid w:val="48705D8B"/>
    <w:rsid w:val="487648CB"/>
    <w:rsid w:val="487D066B"/>
    <w:rsid w:val="48AE7199"/>
    <w:rsid w:val="48C03058"/>
    <w:rsid w:val="48C866AD"/>
    <w:rsid w:val="48D47BC2"/>
    <w:rsid w:val="48E63CA1"/>
    <w:rsid w:val="48EA76B0"/>
    <w:rsid w:val="48ED06F3"/>
    <w:rsid w:val="48EF66FE"/>
    <w:rsid w:val="490B7FF8"/>
    <w:rsid w:val="490D0C51"/>
    <w:rsid w:val="491154A4"/>
    <w:rsid w:val="49436329"/>
    <w:rsid w:val="494E17F4"/>
    <w:rsid w:val="495521F8"/>
    <w:rsid w:val="49565E96"/>
    <w:rsid w:val="49745F67"/>
    <w:rsid w:val="497C5E18"/>
    <w:rsid w:val="49815A51"/>
    <w:rsid w:val="49862C60"/>
    <w:rsid w:val="498D28B4"/>
    <w:rsid w:val="498F031D"/>
    <w:rsid w:val="49935F84"/>
    <w:rsid w:val="49976DB4"/>
    <w:rsid w:val="499978B3"/>
    <w:rsid w:val="49A83292"/>
    <w:rsid w:val="49B36289"/>
    <w:rsid w:val="49B43FF2"/>
    <w:rsid w:val="49BE2DCD"/>
    <w:rsid w:val="49D3500B"/>
    <w:rsid w:val="49D41C4F"/>
    <w:rsid w:val="49D657B2"/>
    <w:rsid w:val="49E37524"/>
    <w:rsid w:val="49E37D4C"/>
    <w:rsid w:val="49E60A50"/>
    <w:rsid w:val="49ED54E3"/>
    <w:rsid w:val="49FB01AB"/>
    <w:rsid w:val="49FC65A5"/>
    <w:rsid w:val="49FD427A"/>
    <w:rsid w:val="4A0111EF"/>
    <w:rsid w:val="4A0133A8"/>
    <w:rsid w:val="4A016790"/>
    <w:rsid w:val="4A173534"/>
    <w:rsid w:val="4A24027C"/>
    <w:rsid w:val="4A563F2C"/>
    <w:rsid w:val="4A571149"/>
    <w:rsid w:val="4A7416A0"/>
    <w:rsid w:val="4A841D52"/>
    <w:rsid w:val="4A8C270D"/>
    <w:rsid w:val="4A8D2C5C"/>
    <w:rsid w:val="4A9D7DB8"/>
    <w:rsid w:val="4A9F2953"/>
    <w:rsid w:val="4AA0458F"/>
    <w:rsid w:val="4AA61ECF"/>
    <w:rsid w:val="4AA71A88"/>
    <w:rsid w:val="4AA859CE"/>
    <w:rsid w:val="4AB92F75"/>
    <w:rsid w:val="4ABD1694"/>
    <w:rsid w:val="4AC7663A"/>
    <w:rsid w:val="4AD859EC"/>
    <w:rsid w:val="4AE6320C"/>
    <w:rsid w:val="4AF0638F"/>
    <w:rsid w:val="4AF85B33"/>
    <w:rsid w:val="4AFC16B3"/>
    <w:rsid w:val="4AFF25F5"/>
    <w:rsid w:val="4B21258C"/>
    <w:rsid w:val="4B25424E"/>
    <w:rsid w:val="4B4B5CBB"/>
    <w:rsid w:val="4B722FF2"/>
    <w:rsid w:val="4B7237B7"/>
    <w:rsid w:val="4B752BEC"/>
    <w:rsid w:val="4B877CD9"/>
    <w:rsid w:val="4BA65EAC"/>
    <w:rsid w:val="4BB006E5"/>
    <w:rsid w:val="4BB059A0"/>
    <w:rsid w:val="4BB40B5A"/>
    <w:rsid w:val="4BB5717A"/>
    <w:rsid w:val="4BC402A7"/>
    <w:rsid w:val="4BC95609"/>
    <w:rsid w:val="4BCA3132"/>
    <w:rsid w:val="4BF50EA7"/>
    <w:rsid w:val="4C030FCF"/>
    <w:rsid w:val="4C0F5A9B"/>
    <w:rsid w:val="4C0F7D8C"/>
    <w:rsid w:val="4C46012E"/>
    <w:rsid w:val="4C494AFC"/>
    <w:rsid w:val="4C4A4856"/>
    <w:rsid w:val="4C5C7E48"/>
    <w:rsid w:val="4C641376"/>
    <w:rsid w:val="4C735236"/>
    <w:rsid w:val="4C7E493F"/>
    <w:rsid w:val="4C8F0DE9"/>
    <w:rsid w:val="4C9E4817"/>
    <w:rsid w:val="4CA14A19"/>
    <w:rsid w:val="4CBD796F"/>
    <w:rsid w:val="4CC13489"/>
    <w:rsid w:val="4CC71A3E"/>
    <w:rsid w:val="4CC85671"/>
    <w:rsid w:val="4CD859E2"/>
    <w:rsid w:val="4CE6599A"/>
    <w:rsid w:val="4D00374B"/>
    <w:rsid w:val="4D0A32AC"/>
    <w:rsid w:val="4D135344"/>
    <w:rsid w:val="4D135E34"/>
    <w:rsid w:val="4D142D34"/>
    <w:rsid w:val="4D2C0F5D"/>
    <w:rsid w:val="4D41297D"/>
    <w:rsid w:val="4D422CD3"/>
    <w:rsid w:val="4D5071D3"/>
    <w:rsid w:val="4D5901E2"/>
    <w:rsid w:val="4D76358D"/>
    <w:rsid w:val="4D7B1428"/>
    <w:rsid w:val="4D7B75E0"/>
    <w:rsid w:val="4D8C5CB4"/>
    <w:rsid w:val="4D8D76CF"/>
    <w:rsid w:val="4D9952C2"/>
    <w:rsid w:val="4DA2126A"/>
    <w:rsid w:val="4DAB5E4B"/>
    <w:rsid w:val="4DAC1C6A"/>
    <w:rsid w:val="4DAC51EC"/>
    <w:rsid w:val="4DB12BD1"/>
    <w:rsid w:val="4DB53485"/>
    <w:rsid w:val="4DD03E04"/>
    <w:rsid w:val="4DD331F5"/>
    <w:rsid w:val="4DD55A3D"/>
    <w:rsid w:val="4DDE491C"/>
    <w:rsid w:val="4DF435F0"/>
    <w:rsid w:val="4DF874CF"/>
    <w:rsid w:val="4E0849B8"/>
    <w:rsid w:val="4E105EE3"/>
    <w:rsid w:val="4E2F1F4C"/>
    <w:rsid w:val="4E304569"/>
    <w:rsid w:val="4E4B3EE3"/>
    <w:rsid w:val="4E541901"/>
    <w:rsid w:val="4E541A71"/>
    <w:rsid w:val="4E566F9C"/>
    <w:rsid w:val="4E7B18B2"/>
    <w:rsid w:val="4E7B669D"/>
    <w:rsid w:val="4E7F6C50"/>
    <w:rsid w:val="4E8648A2"/>
    <w:rsid w:val="4E8805E2"/>
    <w:rsid w:val="4E90374D"/>
    <w:rsid w:val="4E971352"/>
    <w:rsid w:val="4EAE11A8"/>
    <w:rsid w:val="4EAE2C15"/>
    <w:rsid w:val="4EAE2F9B"/>
    <w:rsid w:val="4EB44C13"/>
    <w:rsid w:val="4EBB5ABE"/>
    <w:rsid w:val="4EBC6108"/>
    <w:rsid w:val="4EBF7A92"/>
    <w:rsid w:val="4ED0337F"/>
    <w:rsid w:val="4ED103BA"/>
    <w:rsid w:val="4ED22487"/>
    <w:rsid w:val="4EEB5D5A"/>
    <w:rsid w:val="4F0E4D3C"/>
    <w:rsid w:val="4F1224DA"/>
    <w:rsid w:val="4F2D14E0"/>
    <w:rsid w:val="4F3556B7"/>
    <w:rsid w:val="4F4375D4"/>
    <w:rsid w:val="4F5035B5"/>
    <w:rsid w:val="4F525795"/>
    <w:rsid w:val="4F60392B"/>
    <w:rsid w:val="4F8D18A5"/>
    <w:rsid w:val="4F93218E"/>
    <w:rsid w:val="4F947F5F"/>
    <w:rsid w:val="4FBD04F9"/>
    <w:rsid w:val="4FBF7DB6"/>
    <w:rsid w:val="4FC8589B"/>
    <w:rsid w:val="4FD1196E"/>
    <w:rsid w:val="4FE07A73"/>
    <w:rsid w:val="4FED3095"/>
    <w:rsid w:val="4FF65CAD"/>
    <w:rsid w:val="4FFB6F1B"/>
    <w:rsid w:val="50006507"/>
    <w:rsid w:val="50142A5F"/>
    <w:rsid w:val="501C3A50"/>
    <w:rsid w:val="501F5F82"/>
    <w:rsid w:val="502C6BFE"/>
    <w:rsid w:val="504B4B89"/>
    <w:rsid w:val="504D1837"/>
    <w:rsid w:val="505E18F4"/>
    <w:rsid w:val="50761462"/>
    <w:rsid w:val="507B071D"/>
    <w:rsid w:val="508A5FD3"/>
    <w:rsid w:val="50923C93"/>
    <w:rsid w:val="50B741D4"/>
    <w:rsid w:val="50BB2C80"/>
    <w:rsid w:val="50BE3510"/>
    <w:rsid w:val="50CD180F"/>
    <w:rsid w:val="50E35899"/>
    <w:rsid w:val="50E607F5"/>
    <w:rsid w:val="50FA2E23"/>
    <w:rsid w:val="51013EC6"/>
    <w:rsid w:val="51066188"/>
    <w:rsid w:val="51142518"/>
    <w:rsid w:val="511A10C8"/>
    <w:rsid w:val="51275108"/>
    <w:rsid w:val="512F2EA1"/>
    <w:rsid w:val="51627754"/>
    <w:rsid w:val="5165503A"/>
    <w:rsid w:val="517D233F"/>
    <w:rsid w:val="519D3291"/>
    <w:rsid w:val="519F2150"/>
    <w:rsid w:val="51B43DD3"/>
    <w:rsid w:val="51B5159F"/>
    <w:rsid w:val="51CC4A20"/>
    <w:rsid w:val="51D242ED"/>
    <w:rsid w:val="51E622CF"/>
    <w:rsid w:val="51EE2EEE"/>
    <w:rsid w:val="51F33C87"/>
    <w:rsid w:val="520E1247"/>
    <w:rsid w:val="52203774"/>
    <w:rsid w:val="522F0757"/>
    <w:rsid w:val="52372EB9"/>
    <w:rsid w:val="52571C07"/>
    <w:rsid w:val="525830F6"/>
    <w:rsid w:val="52656099"/>
    <w:rsid w:val="52682198"/>
    <w:rsid w:val="528503F7"/>
    <w:rsid w:val="528564ED"/>
    <w:rsid w:val="528D0D84"/>
    <w:rsid w:val="529738E6"/>
    <w:rsid w:val="529B6CC3"/>
    <w:rsid w:val="529D3365"/>
    <w:rsid w:val="52B8207F"/>
    <w:rsid w:val="52BF53B3"/>
    <w:rsid w:val="52D20711"/>
    <w:rsid w:val="52D60F11"/>
    <w:rsid w:val="52D95130"/>
    <w:rsid w:val="52E65D03"/>
    <w:rsid w:val="52F70701"/>
    <w:rsid w:val="52FD3798"/>
    <w:rsid w:val="53036157"/>
    <w:rsid w:val="530A03E2"/>
    <w:rsid w:val="530E7207"/>
    <w:rsid w:val="531B5416"/>
    <w:rsid w:val="53207F6C"/>
    <w:rsid w:val="5329480D"/>
    <w:rsid w:val="533656B4"/>
    <w:rsid w:val="533A72D2"/>
    <w:rsid w:val="53457F3F"/>
    <w:rsid w:val="53466802"/>
    <w:rsid w:val="5349641E"/>
    <w:rsid w:val="534A4FAB"/>
    <w:rsid w:val="53514987"/>
    <w:rsid w:val="53673897"/>
    <w:rsid w:val="53700295"/>
    <w:rsid w:val="538B63E5"/>
    <w:rsid w:val="539C215C"/>
    <w:rsid w:val="53A22979"/>
    <w:rsid w:val="53A23BA8"/>
    <w:rsid w:val="53A45569"/>
    <w:rsid w:val="53AE0C49"/>
    <w:rsid w:val="53B375E7"/>
    <w:rsid w:val="53B77D76"/>
    <w:rsid w:val="53C115A8"/>
    <w:rsid w:val="53DA6CA1"/>
    <w:rsid w:val="53DB0FFF"/>
    <w:rsid w:val="53EE5E3B"/>
    <w:rsid w:val="53F114BC"/>
    <w:rsid w:val="53F16EAA"/>
    <w:rsid w:val="54005176"/>
    <w:rsid w:val="540E3CFF"/>
    <w:rsid w:val="54174C88"/>
    <w:rsid w:val="54221E45"/>
    <w:rsid w:val="543377D2"/>
    <w:rsid w:val="54360F93"/>
    <w:rsid w:val="544A7F72"/>
    <w:rsid w:val="5455288E"/>
    <w:rsid w:val="546623DE"/>
    <w:rsid w:val="546F5905"/>
    <w:rsid w:val="547E43C3"/>
    <w:rsid w:val="548A534D"/>
    <w:rsid w:val="548C2EDA"/>
    <w:rsid w:val="548C570A"/>
    <w:rsid w:val="54A51ED9"/>
    <w:rsid w:val="54AF4F39"/>
    <w:rsid w:val="54B54A7D"/>
    <w:rsid w:val="54BF7B93"/>
    <w:rsid w:val="54DC30AD"/>
    <w:rsid w:val="54DE2D97"/>
    <w:rsid w:val="54E26428"/>
    <w:rsid w:val="54EE00E6"/>
    <w:rsid w:val="550148E2"/>
    <w:rsid w:val="55240AA4"/>
    <w:rsid w:val="552D4396"/>
    <w:rsid w:val="553637B1"/>
    <w:rsid w:val="553C38A0"/>
    <w:rsid w:val="554B32C0"/>
    <w:rsid w:val="556271C8"/>
    <w:rsid w:val="556A53F1"/>
    <w:rsid w:val="557F3544"/>
    <w:rsid w:val="55947546"/>
    <w:rsid w:val="559668DC"/>
    <w:rsid w:val="559E1872"/>
    <w:rsid w:val="55A34E45"/>
    <w:rsid w:val="55A450D5"/>
    <w:rsid w:val="55AC72CD"/>
    <w:rsid w:val="55B9733C"/>
    <w:rsid w:val="55C959D3"/>
    <w:rsid w:val="55E01540"/>
    <w:rsid w:val="55F26E27"/>
    <w:rsid w:val="55F77421"/>
    <w:rsid w:val="55FC196F"/>
    <w:rsid w:val="56006BCE"/>
    <w:rsid w:val="560658C1"/>
    <w:rsid w:val="561511E6"/>
    <w:rsid w:val="561E3687"/>
    <w:rsid w:val="561F7A33"/>
    <w:rsid w:val="56310B8E"/>
    <w:rsid w:val="56396761"/>
    <w:rsid w:val="563D31D5"/>
    <w:rsid w:val="56427B31"/>
    <w:rsid w:val="564330AA"/>
    <w:rsid w:val="56450F0C"/>
    <w:rsid w:val="5657148F"/>
    <w:rsid w:val="56621A4A"/>
    <w:rsid w:val="56625BDE"/>
    <w:rsid w:val="5671770E"/>
    <w:rsid w:val="56775F32"/>
    <w:rsid w:val="567A4CE3"/>
    <w:rsid w:val="567E1876"/>
    <w:rsid w:val="56884B58"/>
    <w:rsid w:val="568C3ED9"/>
    <w:rsid w:val="56A23B26"/>
    <w:rsid w:val="56B70564"/>
    <w:rsid w:val="56B812EC"/>
    <w:rsid w:val="56B9541F"/>
    <w:rsid w:val="56BA14E0"/>
    <w:rsid w:val="56BD2106"/>
    <w:rsid w:val="56C124F0"/>
    <w:rsid w:val="56CB4933"/>
    <w:rsid w:val="56D80207"/>
    <w:rsid w:val="56F21F9C"/>
    <w:rsid w:val="573645D7"/>
    <w:rsid w:val="575B3DBF"/>
    <w:rsid w:val="57661B56"/>
    <w:rsid w:val="576D5940"/>
    <w:rsid w:val="57785731"/>
    <w:rsid w:val="57813D40"/>
    <w:rsid w:val="57842620"/>
    <w:rsid w:val="578C014D"/>
    <w:rsid w:val="578E4FB0"/>
    <w:rsid w:val="579208B1"/>
    <w:rsid w:val="57974962"/>
    <w:rsid w:val="57BE26AF"/>
    <w:rsid w:val="57C21512"/>
    <w:rsid w:val="57C2629A"/>
    <w:rsid w:val="57D15132"/>
    <w:rsid w:val="57DD7A3B"/>
    <w:rsid w:val="57DF49A2"/>
    <w:rsid w:val="57DF51C1"/>
    <w:rsid w:val="57E07C1C"/>
    <w:rsid w:val="57ED47FC"/>
    <w:rsid w:val="57FFAF45"/>
    <w:rsid w:val="58093716"/>
    <w:rsid w:val="580D07C4"/>
    <w:rsid w:val="580D5F85"/>
    <w:rsid w:val="58343124"/>
    <w:rsid w:val="586E01B4"/>
    <w:rsid w:val="587344D1"/>
    <w:rsid w:val="58755EBA"/>
    <w:rsid w:val="58A9752A"/>
    <w:rsid w:val="58C44AA7"/>
    <w:rsid w:val="58D630FB"/>
    <w:rsid w:val="58E5795A"/>
    <w:rsid w:val="58EB5C1F"/>
    <w:rsid w:val="58ED269C"/>
    <w:rsid w:val="58FA1209"/>
    <w:rsid w:val="58FD5582"/>
    <w:rsid w:val="590708AE"/>
    <w:rsid w:val="590E0D55"/>
    <w:rsid w:val="591474D8"/>
    <w:rsid w:val="591D1D93"/>
    <w:rsid w:val="592D60AF"/>
    <w:rsid w:val="5931524E"/>
    <w:rsid w:val="59330992"/>
    <w:rsid w:val="5934257F"/>
    <w:rsid w:val="59381296"/>
    <w:rsid w:val="596D0C4E"/>
    <w:rsid w:val="59992F77"/>
    <w:rsid w:val="599A7B0A"/>
    <w:rsid w:val="599B15E8"/>
    <w:rsid w:val="59A51704"/>
    <w:rsid w:val="59A85A7E"/>
    <w:rsid w:val="59AA3BD4"/>
    <w:rsid w:val="59B755D4"/>
    <w:rsid w:val="59B874FD"/>
    <w:rsid w:val="59EB5ADD"/>
    <w:rsid w:val="59F075E5"/>
    <w:rsid w:val="59F77F45"/>
    <w:rsid w:val="5A045F5C"/>
    <w:rsid w:val="5A1328D5"/>
    <w:rsid w:val="5A141E5B"/>
    <w:rsid w:val="5A217199"/>
    <w:rsid w:val="5A303F0E"/>
    <w:rsid w:val="5A356F19"/>
    <w:rsid w:val="5A3B3D58"/>
    <w:rsid w:val="5A3E6B03"/>
    <w:rsid w:val="5A414940"/>
    <w:rsid w:val="5A4C1F98"/>
    <w:rsid w:val="5A4D5BD6"/>
    <w:rsid w:val="5A5A151C"/>
    <w:rsid w:val="5A6F2167"/>
    <w:rsid w:val="5A6F533B"/>
    <w:rsid w:val="5A7B0D86"/>
    <w:rsid w:val="5A8A5E57"/>
    <w:rsid w:val="5A924E58"/>
    <w:rsid w:val="5A933601"/>
    <w:rsid w:val="5AAF0A61"/>
    <w:rsid w:val="5AC17F98"/>
    <w:rsid w:val="5ACF6253"/>
    <w:rsid w:val="5AE0766F"/>
    <w:rsid w:val="5AE57388"/>
    <w:rsid w:val="5AE67CD7"/>
    <w:rsid w:val="5AF13958"/>
    <w:rsid w:val="5B0071ED"/>
    <w:rsid w:val="5B045963"/>
    <w:rsid w:val="5B0A7340"/>
    <w:rsid w:val="5B0D3010"/>
    <w:rsid w:val="5B107D18"/>
    <w:rsid w:val="5B225E1B"/>
    <w:rsid w:val="5B4A6794"/>
    <w:rsid w:val="5B5F74CC"/>
    <w:rsid w:val="5B6834E5"/>
    <w:rsid w:val="5B6A5B29"/>
    <w:rsid w:val="5B7414DA"/>
    <w:rsid w:val="5B7454F8"/>
    <w:rsid w:val="5B745A96"/>
    <w:rsid w:val="5B784A97"/>
    <w:rsid w:val="5B7A2602"/>
    <w:rsid w:val="5B817C7A"/>
    <w:rsid w:val="5B8329A1"/>
    <w:rsid w:val="5B862BDF"/>
    <w:rsid w:val="5B8D23C3"/>
    <w:rsid w:val="5B8F3986"/>
    <w:rsid w:val="5BA07A57"/>
    <w:rsid w:val="5BBC3DDE"/>
    <w:rsid w:val="5BC1786D"/>
    <w:rsid w:val="5BC35070"/>
    <w:rsid w:val="5BCF795B"/>
    <w:rsid w:val="5BD33963"/>
    <w:rsid w:val="5BDD3EE8"/>
    <w:rsid w:val="5BE4354D"/>
    <w:rsid w:val="5BF24B7C"/>
    <w:rsid w:val="5C152611"/>
    <w:rsid w:val="5C166D4C"/>
    <w:rsid w:val="5C1C135F"/>
    <w:rsid w:val="5C3D3812"/>
    <w:rsid w:val="5C492DDE"/>
    <w:rsid w:val="5C4D1C28"/>
    <w:rsid w:val="5C4D7EF3"/>
    <w:rsid w:val="5C5177A8"/>
    <w:rsid w:val="5C583184"/>
    <w:rsid w:val="5C5960FA"/>
    <w:rsid w:val="5C725E3D"/>
    <w:rsid w:val="5C7976E7"/>
    <w:rsid w:val="5C88301E"/>
    <w:rsid w:val="5C8E613B"/>
    <w:rsid w:val="5CB51BB1"/>
    <w:rsid w:val="5CC22FA1"/>
    <w:rsid w:val="5CD55AB1"/>
    <w:rsid w:val="5CDF4ED0"/>
    <w:rsid w:val="5CEB314D"/>
    <w:rsid w:val="5CEB7FBD"/>
    <w:rsid w:val="5CF50E41"/>
    <w:rsid w:val="5D1253A4"/>
    <w:rsid w:val="5D275CC8"/>
    <w:rsid w:val="5D286D04"/>
    <w:rsid w:val="5D2E0784"/>
    <w:rsid w:val="5D421DC8"/>
    <w:rsid w:val="5D464AF1"/>
    <w:rsid w:val="5D591D71"/>
    <w:rsid w:val="5D67123A"/>
    <w:rsid w:val="5D6D3706"/>
    <w:rsid w:val="5D7415AC"/>
    <w:rsid w:val="5D742240"/>
    <w:rsid w:val="5D74602B"/>
    <w:rsid w:val="5D7A773F"/>
    <w:rsid w:val="5D7D6D2A"/>
    <w:rsid w:val="5D7F365E"/>
    <w:rsid w:val="5D875E43"/>
    <w:rsid w:val="5D883266"/>
    <w:rsid w:val="5D8B5929"/>
    <w:rsid w:val="5D911DFE"/>
    <w:rsid w:val="5D983C59"/>
    <w:rsid w:val="5D992846"/>
    <w:rsid w:val="5D9E51F4"/>
    <w:rsid w:val="5D9F187C"/>
    <w:rsid w:val="5DBE7145"/>
    <w:rsid w:val="5DC03C97"/>
    <w:rsid w:val="5DD63DD0"/>
    <w:rsid w:val="5DD7525E"/>
    <w:rsid w:val="5DF31EA9"/>
    <w:rsid w:val="5DFD4A64"/>
    <w:rsid w:val="5E051A40"/>
    <w:rsid w:val="5E0E0783"/>
    <w:rsid w:val="5E0F6CCA"/>
    <w:rsid w:val="5E3848D8"/>
    <w:rsid w:val="5E3F2CE9"/>
    <w:rsid w:val="5E410D2E"/>
    <w:rsid w:val="5E582B20"/>
    <w:rsid w:val="5E5F0582"/>
    <w:rsid w:val="5E6B178A"/>
    <w:rsid w:val="5E766AAF"/>
    <w:rsid w:val="5E7722A1"/>
    <w:rsid w:val="5E8773BD"/>
    <w:rsid w:val="5E944FA5"/>
    <w:rsid w:val="5EA10BA2"/>
    <w:rsid w:val="5EB55FB2"/>
    <w:rsid w:val="5EBD226B"/>
    <w:rsid w:val="5EC327AB"/>
    <w:rsid w:val="5EC76159"/>
    <w:rsid w:val="5ED029E1"/>
    <w:rsid w:val="5ED6346B"/>
    <w:rsid w:val="5EDFA36D"/>
    <w:rsid w:val="5EEC3EFE"/>
    <w:rsid w:val="5F0A540D"/>
    <w:rsid w:val="5F143439"/>
    <w:rsid w:val="5F1752DE"/>
    <w:rsid w:val="5F217812"/>
    <w:rsid w:val="5F2926D7"/>
    <w:rsid w:val="5F37767B"/>
    <w:rsid w:val="5F525F5A"/>
    <w:rsid w:val="5F536842"/>
    <w:rsid w:val="5F5932DA"/>
    <w:rsid w:val="5F65040D"/>
    <w:rsid w:val="5F682886"/>
    <w:rsid w:val="5F8065F5"/>
    <w:rsid w:val="5F8656B5"/>
    <w:rsid w:val="5F89637E"/>
    <w:rsid w:val="5F8D788E"/>
    <w:rsid w:val="5F9C634E"/>
    <w:rsid w:val="5FA10660"/>
    <w:rsid w:val="5FA136CD"/>
    <w:rsid w:val="5FBA49D4"/>
    <w:rsid w:val="5FC10546"/>
    <w:rsid w:val="5FC16BAF"/>
    <w:rsid w:val="5FC16C8E"/>
    <w:rsid w:val="5FC26B0B"/>
    <w:rsid w:val="5FC35A8A"/>
    <w:rsid w:val="5FD87FDD"/>
    <w:rsid w:val="5FDC529C"/>
    <w:rsid w:val="5FEB4BEF"/>
    <w:rsid w:val="60045403"/>
    <w:rsid w:val="600F0DB4"/>
    <w:rsid w:val="601404BF"/>
    <w:rsid w:val="601D1F8F"/>
    <w:rsid w:val="601F2536"/>
    <w:rsid w:val="60247576"/>
    <w:rsid w:val="60287AF6"/>
    <w:rsid w:val="602E7E5B"/>
    <w:rsid w:val="60315495"/>
    <w:rsid w:val="6031791B"/>
    <w:rsid w:val="603C65E7"/>
    <w:rsid w:val="603D0B16"/>
    <w:rsid w:val="60446FFD"/>
    <w:rsid w:val="6052264C"/>
    <w:rsid w:val="60565C4E"/>
    <w:rsid w:val="606063A2"/>
    <w:rsid w:val="60647131"/>
    <w:rsid w:val="606C7F07"/>
    <w:rsid w:val="608C57FE"/>
    <w:rsid w:val="60933164"/>
    <w:rsid w:val="60A212D0"/>
    <w:rsid w:val="60B473C2"/>
    <w:rsid w:val="60D42F2C"/>
    <w:rsid w:val="60E604E6"/>
    <w:rsid w:val="60F6258D"/>
    <w:rsid w:val="61011BB2"/>
    <w:rsid w:val="61052102"/>
    <w:rsid w:val="61175439"/>
    <w:rsid w:val="61246385"/>
    <w:rsid w:val="612717B4"/>
    <w:rsid w:val="612C45CE"/>
    <w:rsid w:val="612F3FC4"/>
    <w:rsid w:val="61367A4A"/>
    <w:rsid w:val="613C0BFB"/>
    <w:rsid w:val="617343FF"/>
    <w:rsid w:val="618101E3"/>
    <w:rsid w:val="618D15A2"/>
    <w:rsid w:val="61B81B60"/>
    <w:rsid w:val="61BA213D"/>
    <w:rsid w:val="61BA5C99"/>
    <w:rsid w:val="61BA7B92"/>
    <w:rsid w:val="61F40326"/>
    <w:rsid w:val="620F7CB9"/>
    <w:rsid w:val="62127E25"/>
    <w:rsid w:val="621D3A47"/>
    <w:rsid w:val="6223625E"/>
    <w:rsid w:val="6251065C"/>
    <w:rsid w:val="625546A1"/>
    <w:rsid w:val="625A7D1F"/>
    <w:rsid w:val="625B1A08"/>
    <w:rsid w:val="62611DB2"/>
    <w:rsid w:val="626242AF"/>
    <w:rsid w:val="627073DF"/>
    <w:rsid w:val="62726CDA"/>
    <w:rsid w:val="627A42E3"/>
    <w:rsid w:val="6286232A"/>
    <w:rsid w:val="62901E79"/>
    <w:rsid w:val="62966D59"/>
    <w:rsid w:val="62AA7397"/>
    <w:rsid w:val="62B962CE"/>
    <w:rsid w:val="62BA787D"/>
    <w:rsid w:val="62D83687"/>
    <w:rsid w:val="62EA38CD"/>
    <w:rsid w:val="62FF058C"/>
    <w:rsid w:val="630448FD"/>
    <w:rsid w:val="63063093"/>
    <w:rsid w:val="630A00C6"/>
    <w:rsid w:val="631566DC"/>
    <w:rsid w:val="633046DB"/>
    <w:rsid w:val="634458A7"/>
    <w:rsid w:val="635377C2"/>
    <w:rsid w:val="635E63B1"/>
    <w:rsid w:val="63646883"/>
    <w:rsid w:val="637F121C"/>
    <w:rsid w:val="63916850"/>
    <w:rsid w:val="63932A3C"/>
    <w:rsid w:val="639A4E48"/>
    <w:rsid w:val="63AA6AED"/>
    <w:rsid w:val="63AB111F"/>
    <w:rsid w:val="63B40033"/>
    <w:rsid w:val="63BA236A"/>
    <w:rsid w:val="63D10EB0"/>
    <w:rsid w:val="63E006CD"/>
    <w:rsid w:val="63EB40F2"/>
    <w:rsid w:val="63EC25C0"/>
    <w:rsid w:val="63F05C53"/>
    <w:rsid w:val="63F07A5F"/>
    <w:rsid w:val="640319AA"/>
    <w:rsid w:val="64280528"/>
    <w:rsid w:val="643772C8"/>
    <w:rsid w:val="64453A03"/>
    <w:rsid w:val="644E3BF2"/>
    <w:rsid w:val="64565585"/>
    <w:rsid w:val="645A2DCE"/>
    <w:rsid w:val="645F1C23"/>
    <w:rsid w:val="6467587B"/>
    <w:rsid w:val="646B2DA9"/>
    <w:rsid w:val="649E593B"/>
    <w:rsid w:val="649F6480"/>
    <w:rsid w:val="64A23CB1"/>
    <w:rsid w:val="64A86891"/>
    <w:rsid w:val="64AB20F7"/>
    <w:rsid w:val="64C777EC"/>
    <w:rsid w:val="64D82C05"/>
    <w:rsid w:val="64E71214"/>
    <w:rsid w:val="64F774CD"/>
    <w:rsid w:val="64F84B5B"/>
    <w:rsid w:val="651E1475"/>
    <w:rsid w:val="65261342"/>
    <w:rsid w:val="65266111"/>
    <w:rsid w:val="652B0C59"/>
    <w:rsid w:val="653B64B9"/>
    <w:rsid w:val="65424ACD"/>
    <w:rsid w:val="65435FB1"/>
    <w:rsid w:val="654A5926"/>
    <w:rsid w:val="655A1669"/>
    <w:rsid w:val="6560136A"/>
    <w:rsid w:val="6565425A"/>
    <w:rsid w:val="65664C5A"/>
    <w:rsid w:val="657232B5"/>
    <w:rsid w:val="6572708E"/>
    <w:rsid w:val="657E47D8"/>
    <w:rsid w:val="65923054"/>
    <w:rsid w:val="659A1C23"/>
    <w:rsid w:val="65A717A3"/>
    <w:rsid w:val="65AA73CE"/>
    <w:rsid w:val="65AB173D"/>
    <w:rsid w:val="65B56F44"/>
    <w:rsid w:val="65C569A4"/>
    <w:rsid w:val="65DB0F20"/>
    <w:rsid w:val="65E67B9A"/>
    <w:rsid w:val="65EE5EF4"/>
    <w:rsid w:val="65FE40B5"/>
    <w:rsid w:val="65FE68FC"/>
    <w:rsid w:val="65FF2DAC"/>
    <w:rsid w:val="660420CA"/>
    <w:rsid w:val="662D517F"/>
    <w:rsid w:val="662F4AF5"/>
    <w:rsid w:val="66303092"/>
    <w:rsid w:val="66355A97"/>
    <w:rsid w:val="6648413E"/>
    <w:rsid w:val="66590D2D"/>
    <w:rsid w:val="665E5500"/>
    <w:rsid w:val="666D0CE1"/>
    <w:rsid w:val="666E0D37"/>
    <w:rsid w:val="66835E64"/>
    <w:rsid w:val="668F55C6"/>
    <w:rsid w:val="66946AD2"/>
    <w:rsid w:val="66953E7B"/>
    <w:rsid w:val="669C2EA8"/>
    <w:rsid w:val="66A15A9D"/>
    <w:rsid w:val="66AF1FE0"/>
    <w:rsid w:val="66B34051"/>
    <w:rsid w:val="66C8420E"/>
    <w:rsid w:val="66CF5A16"/>
    <w:rsid w:val="66D12359"/>
    <w:rsid w:val="66F43D4A"/>
    <w:rsid w:val="67295CD8"/>
    <w:rsid w:val="673B5505"/>
    <w:rsid w:val="67433F94"/>
    <w:rsid w:val="67616FAD"/>
    <w:rsid w:val="676C4FC5"/>
    <w:rsid w:val="677A19D6"/>
    <w:rsid w:val="677F7940"/>
    <w:rsid w:val="678C20BC"/>
    <w:rsid w:val="679578D2"/>
    <w:rsid w:val="67986E79"/>
    <w:rsid w:val="67986EDD"/>
    <w:rsid w:val="67987E28"/>
    <w:rsid w:val="679B75D8"/>
    <w:rsid w:val="67B50A2C"/>
    <w:rsid w:val="67BC535F"/>
    <w:rsid w:val="67C01E36"/>
    <w:rsid w:val="67C803A8"/>
    <w:rsid w:val="67D03B40"/>
    <w:rsid w:val="67DE04F8"/>
    <w:rsid w:val="67E02509"/>
    <w:rsid w:val="67F4640E"/>
    <w:rsid w:val="67F46E9F"/>
    <w:rsid w:val="681D631E"/>
    <w:rsid w:val="681E2A29"/>
    <w:rsid w:val="6824547D"/>
    <w:rsid w:val="68292578"/>
    <w:rsid w:val="683176B6"/>
    <w:rsid w:val="683F1067"/>
    <w:rsid w:val="684319FE"/>
    <w:rsid w:val="68511E42"/>
    <w:rsid w:val="686C5A72"/>
    <w:rsid w:val="689212FE"/>
    <w:rsid w:val="68927A66"/>
    <w:rsid w:val="689C25FF"/>
    <w:rsid w:val="68A57C57"/>
    <w:rsid w:val="68AC7696"/>
    <w:rsid w:val="68C4280B"/>
    <w:rsid w:val="68CC3D9E"/>
    <w:rsid w:val="68CF5130"/>
    <w:rsid w:val="68DB370B"/>
    <w:rsid w:val="68EC75B5"/>
    <w:rsid w:val="68F2196E"/>
    <w:rsid w:val="68F808EC"/>
    <w:rsid w:val="68F95385"/>
    <w:rsid w:val="69071588"/>
    <w:rsid w:val="69092152"/>
    <w:rsid w:val="69120C4E"/>
    <w:rsid w:val="691C17CD"/>
    <w:rsid w:val="691C4585"/>
    <w:rsid w:val="692122FA"/>
    <w:rsid w:val="69231B0C"/>
    <w:rsid w:val="6930284C"/>
    <w:rsid w:val="693C3138"/>
    <w:rsid w:val="69422EE0"/>
    <w:rsid w:val="69434B73"/>
    <w:rsid w:val="69474952"/>
    <w:rsid w:val="6950151D"/>
    <w:rsid w:val="69511875"/>
    <w:rsid w:val="695F32F1"/>
    <w:rsid w:val="69624302"/>
    <w:rsid w:val="696B49C7"/>
    <w:rsid w:val="69797C2C"/>
    <w:rsid w:val="697A4E6A"/>
    <w:rsid w:val="699856F4"/>
    <w:rsid w:val="699D6095"/>
    <w:rsid w:val="699D66A3"/>
    <w:rsid w:val="69BA03C1"/>
    <w:rsid w:val="69C31666"/>
    <w:rsid w:val="69D009DD"/>
    <w:rsid w:val="69D273EB"/>
    <w:rsid w:val="69DB6D68"/>
    <w:rsid w:val="69E22D0E"/>
    <w:rsid w:val="69E505FB"/>
    <w:rsid w:val="69F80CC3"/>
    <w:rsid w:val="6A151613"/>
    <w:rsid w:val="6A4A0894"/>
    <w:rsid w:val="6A5860D2"/>
    <w:rsid w:val="6A5F27C6"/>
    <w:rsid w:val="6A722F6A"/>
    <w:rsid w:val="6A806271"/>
    <w:rsid w:val="6A8C1A45"/>
    <w:rsid w:val="6AA45BEA"/>
    <w:rsid w:val="6AA734BF"/>
    <w:rsid w:val="6AAB1FFE"/>
    <w:rsid w:val="6AAB7931"/>
    <w:rsid w:val="6ABF0256"/>
    <w:rsid w:val="6AD514FD"/>
    <w:rsid w:val="6AE00B95"/>
    <w:rsid w:val="6AE368DE"/>
    <w:rsid w:val="6AEF1672"/>
    <w:rsid w:val="6B047C64"/>
    <w:rsid w:val="6B072F2B"/>
    <w:rsid w:val="6B0D2C70"/>
    <w:rsid w:val="6B226786"/>
    <w:rsid w:val="6B2B497F"/>
    <w:rsid w:val="6B337C49"/>
    <w:rsid w:val="6B3D4071"/>
    <w:rsid w:val="6B53760B"/>
    <w:rsid w:val="6B5851D6"/>
    <w:rsid w:val="6B6328DF"/>
    <w:rsid w:val="6B657CB8"/>
    <w:rsid w:val="6B6E4CB6"/>
    <w:rsid w:val="6B7231A0"/>
    <w:rsid w:val="6B764D4B"/>
    <w:rsid w:val="6B772420"/>
    <w:rsid w:val="6BA32E13"/>
    <w:rsid w:val="6BCD4485"/>
    <w:rsid w:val="6BE437C0"/>
    <w:rsid w:val="6BF52B32"/>
    <w:rsid w:val="6BFC5A9A"/>
    <w:rsid w:val="6C001B2C"/>
    <w:rsid w:val="6C144697"/>
    <w:rsid w:val="6C1A2C14"/>
    <w:rsid w:val="6C1E4EC4"/>
    <w:rsid w:val="6C210515"/>
    <w:rsid w:val="6C217F8E"/>
    <w:rsid w:val="6C30066D"/>
    <w:rsid w:val="6C337889"/>
    <w:rsid w:val="6C357A74"/>
    <w:rsid w:val="6C393828"/>
    <w:rsid w:val="6C441B1C"/>
    <w:rsid w:val="6C4920B2"/>
    <w:rsid w:val="6C49365D"/>
    <w:rsid w:val="6C721BAB"/>
    <w:rsid w:val="6C72269C"/>
    <w:rsid w:val="6C972779"/>
    <w:rsid w:val="6C9B2A9C"/>
    <w:rsid w:val="6C9F1DBE"/>
    <w:rsid w:val="6C9F2E19"/>
    <w:rsid w:val="6CA0075C"/>
    <w:rsid w:val="6CA51D46"/>
    <w:rsid w:val="6CB1178C"/>
    <w:rsid w:val="6CB5002B"/>
    <w:rsid w:val="6CBE47AD"/>
    <w:rsid w:val="6CD3770C"/>
    <w:rsid w:val="6CE50477"/>
    <w:rsid w:val="6CF71D7B"/>
    <w:rsid w:val="6CF73DD1"/>
    <w:rsid w:val="6CFC2A23"/>
    <w:rsid w:val="6CFC5AC0"/>
    <w:rsid w:val="6D0173FA"/>
    <w:rsid w:val="6D0B0145"/>
    <w:rsid w:val="6D0B77C0"/>
    <w:rsid w:val="6D304E75"/>
    <w:rsid w:val="6D3B1836"/>
    <w:rsid w:val="6D3F18FA"/>
    <w:rsid w:val="6D504B6C"/>
    <w:rsid w:val="6D506C3D"/>
    <w:rsid w:val="6D5348B8"/>
    <w:rsid w:val="6D585A4E"/>
    <w:rsid w:val="6D645FD0"/>
    <w:rsid w:val="6D6D23E0"/>
    <w:rsid w:val="6D767B38"/>
    <w:rsid w:val="6D8B2B9A"/>
    <w:rsid w:val="6D8F32E2"/>
    <w:rsid w:val="6D990439"/>
    <w:rsid w:val="6D9C0386"/>
    <w:rsid w:val="6DB00901"/>
    <w:rsid w:val="6DB14284"/>
    <w:rsid w:val="6DC1015C"/>
    <w:rsid w:val="6DE57BBE"/>
    <w:rsid w:val="6DE91AC4"/>
    <w:rsid w:val="6DEE74BD"/>
    <w:rsid w:val="6DF07A20"/>
    <w:rsid w:val="6DF115F6"/>
    <w:rsid w:val="6DF754E0"/>
    <w:rsid w:val="6DFF137D"/>
    <w:rsid w:val="6E0A12E9"/>
    <w:rsid w:val="6E1A4EB2"/>
    <w:rsid w:val="6E2B53E6"/>
    <w:rsid w:val="6E2C0D10"/>
    <w:rsid w:val="6E354B30"/>
    <w:rsid w:val="6E360559"/>
    <w:rsid w:val="6E3C534E"/>
    <w:rsid w:val="6E5137C9"/>
    <w:rsid w:val="6E6E6C00"/>
    <w:rsid w:val="6E76413D"/>
    <w:rsid w:val="6E79381B"/>
    <w:rsid w:val="6E812F68"/>
    <w:rsid w:val="6E8135FF"/>
    <w:rsid w:val="6E886E0C"/>
    <w:rsid w:val="6E8B6899"/>
    <w:rsid w:val="6E9E7E9E"/>
    <w:rsid w:val="6EAD0E36"/>
    <w:rsid w:val="6EB05440"/>
    <w:rsid w:val="6EB80955"/>
    <w:rsid w:val="6EBC3124"/>
    <w:rsid w:val="6EE05154"/>
    <w:rsid w:val="6EEA03F2"/>
    <w:rsid w:val="6F2475BC"/>
    <w:rsid w:val="6F29736D"/>
    <w:rsid w:val="6F2E0EED"/>
    <w:rsid w:val="6F3478BB"/>
    <w:rsid w:val="6F373286"/>
    <w:rsid w:val="6F413F50"/>
    <w:rsid w:val="6F4153F3"/>
    <w:rsid w:val="6F4463A8"/>
    <w:rsid w:val="6F494CEA"/>
    <w:rsid w:val="6F6716D3"/>
    <w:rsid w:val="6F6C0E42"/>
    <w:rsid w:val="6F7C3F56"/>
    <w:rsid w:val="6F8E4282"/>
    <w:rsid w:val="6F8E7202"/>
    <w:rsid w:val="6FC170B5"/>
    <w:rsid w:val="6FC66ECC"/>
    <w:rsid w:val="6FD74AB8"/>
    <w:rsid w:val="6FDD5A68"/>
    <w:rsid w:val="6FE33E16"/>
    <w:rsid w:val="6FF33BC0"/>
    <w:rsid w:val="6FFF274E"/>
    <w:rsid w:val="6FFFE6F2"/>
    <w:rsid w:val="700249D6"/>
    <w:rsid w:val="70114BD0"/>
    <w:rsid w:val="70232BE2"/>
    <w:rsid w:val="702860E7"/>
    <w:rsid w:val="703461AB"/>
    <w:rsid w:val="70372650"/>
    <w:rsid w:val="70400D63"/>
    <w:rsid w:val="70414EEF"/>
    <w:rsid w:val="704C4D35"/>
    <w:rsid w:val="70584A48"/>
    <w:rsid w:val="70587970"/>
    <w:rsid w:val="705A1486"/>
    <w:rsid w:val="70793DE4"/>
    <w:rsid w:val="707F0897"/>
    <w:rsid w:val="708D2431"/>
    <w:rsid w:val="709A7701"/>
    <w:rsid w:val="70A0456C"/>
    <w:rsid w:val="70B37ABB"/>
    <w:rsid w:val="70B4333B"/>
    <w:rsid w:val="70B961FE"/>
    <w:rsid w:val="70BE43E2"/>
    <w:rsid w:val="70D77C4E"/>
    <w:rsid w:val="70DA7694"/>
    <w:rsid w:val="70EC669F"/>
    <w:rsid w:val="70EE7958"/>
    <w:rsid w:val="70FA6866"/>
    <w:rsid w:val="70FE3080"/>
    <w:rsid w:val="7103592E"/>
    <w:rsid w:val="71052A55"/>
    <w:rsid w:val="711C08E7"/>
    <w:rsid w:val="71240CE8"/>
    <w:rsid w:val="712629B7"/>
    <w:rsid w:val="71365F8B"/>
    <w:rsid w:val="71672E56"/>
    <w:rsid w:val="716D04E4"/>
    <w:rsid w:val="718A5FAF"/>
    <w:rsid w:val="718B5197"/>
    <w:rsid w:val="71985D8A"/>
    <w:rsid w:val="71A7421A"/>
    <w:rsid w:val="71B70F25"/>
    <w:rsid w:val="71BB72B9"/>
    <w:rsid w:val="71E90BCC"/>
    <w:rsid w:val="71F91AE7"/>
    <w:rsid w:val="7209181D"/>
    <w:rsid w:val="720B24BD"/>
    <w:rsid w:val="72110AF2"/>
    <w:rsid w:val="721F1A17"/>
    <w:rsid w:val="722179A1"/>
    <w:rsid w:val="7228423B"/>
    <w:rsid w:val="722E2831"/>
    <w:rsid w:val="724A0EC7"/>
    <w:rsid w:val="72552DBD"/>
    <w:rsid w:val="726001BD"/>
    <w:rsid w:val="726B0FA3"/>
    <w:rsid w:val="72756600"/>
    <w:rsid w:val="727870F2"/>
    <w:rsid w:val="728A7C1C"/>
    <w:rsid w:val="72933AD7"/>
    <w:rsid w:val="72952638"/>
    <w:rsid w:val="7299192A"/>
    <w:rsid w:val="729F6401"/>
    <w:rsid w:val="72A215A0"/>
    <w:rsid w:val="72B130F2"/>
    <w:rsid w:val="72F31532"/>
    <w:rsid w:val="73037DAD"/>
    <w:rsid w:val="7309526A"/>
    <w:rsid w:val="731E077C"/>
    <w:rsid w:val="731E3876"/>
    <w:rsid w:val="73256E4D"/>
    <w:rsid w:val="73303038"/>
    <w:rsid w:val="73341AD1"/>
    <w:rsid w:val="7336321E"/>
    <w:rsid w:val="73627FCC"/>
    <w:rsid w:val="737A2B43"/>
    <w:rsid w:val="737D0ED5"/>
    <w:rsid w:val="737F549A"/>
    <w:rsid w:val="738946F3"/>
    <w:rsid w:val="738F76C2"/>
    <w:rsid w:val="739B2381"/>
    <w:rsid w:val="73B20AA4"/>
    <w:rsid w:val="73B464B8"/>
    <w:rsid w:val="73D42C49"/>
    <w:rsid w:val="73D858E3"/>
    <w:rsid w:val="73E04605"/>
    <w:rsid w:val="73E37406"/>
    <w:rsid w:val="73FE55A5"/>
    <w:rsid w:val="740D4CB8"/>
    <w:rsid w:val="741503E9"/>
    <w:rsid w:val="74265823"/>
    <w:rsid w:val="742E12D4"/>
    <w:rsid w:val="74377B25"/>
    <w:rsid w:val="744E1A17"/>
    <w:rsid w:val="744F2116"/>
    <w:rsid w:val="745851F8"/>
    <w:rsid w:val="745D0A4B"/>
    <w:rsid w:val="746C57AC"/>
    <w:rsid w:val="74753F82"/>
    <w:rsid w:val="748F0814"/>
    <w:rsid w:val="74A35C3A"/>
    <w:rsid w:val="74B5229A"/>
    <w:rsid w:val="74B76D66"/>
    <w:rsid w:val="74B95418"/>
    <w:rsid w:val="74C14D83"/>
    <w:rsid w:val="74E2227D"/>
    <w:rsid w:val="74E63CA8"/>
    <w:rsid w:val="74FA0379"/>
    <w:rsid w:val="74FE1B36"/>
    <w:rsid w:val="75007EFF"/>
    <w:rsid w:val="75143827"/>
    <w:rsid w:val="751E6081"/>
    <w:rsid w:val="755C1BC9"/>
    <w:rsid w:val="756B2C4C"/>
    <w:rsid w:val="75931E2C"/>
    <w:rsid w:val="75993B1E"/>
    <w:rsid w:val="75B675BF"/>
    <w:rsid w:val="75D27928"/>
    <w:rsid w:val="75F51208"/>
    <w:rsid w:val="760152A1"/>
    <w:rsid w:val="760A17BD"/>
    <w:rsid w:val="76113149"/>
    <w:rsid w:val="761E4516"/>
    <w:rsid w:val="76261C81"/>
    <w:rsid w:val="7634513C"/>
    <w:rsid w:val="764C4657"/>
    <w:rsid w:val="76536B52"/>
    <w:rsid w:val="765A11E5"/>
    <w:rsid w:val="765F392E"/>
    <w:rsid w:val="76675AE9"/>
    <w:rsid w:val="76696DDC"/>
    <w:rsid w:val="7673502E"/>
    <w:rsid w:val="767F21F6"/>
    <w:rsid w:val="76822A07"/>
    <w:rsid w:val="768B0186"/>
    <w:rsid w:val="768B1C93"/>
    <w:rsid w:val="769105D2"/>
    <w:rsid w:val="76A41437"/>
    <w:rsid w:val="76A97992"/>
    <w:rsid w:val="76AA1591"/>
    <w:rsid w:val="76C347C9"/>
    <w:rsid w:val="76C8106A"/>
    <w:rsid w:val="76C87F7E"/>
    <w:rsid w:val="76D44188"/>
    <w:rsid w:val="76D4442A"/>
    <w:rsid w:val="76DD5DF9"/>
    <w:rsid w:val="76E574AA"/>
    <w:rsid w:val="76EC30FA"/>
    <w:rsid w:val="76FF4234"/>
    <w:rsid w:val="77267215"/>
    <w:rsid w:val="772A3826"/>
    <w:rsid w:val="772C5CB8"/>
    <w:rsid w:val="77433480"/>
    <w:rsid w:val="77443393"/>
    <w:rsid w:val="774C2FD4"/>
    <w:rsid w:val="77621033"/>
    <w:rsid w:val="776A049D"/>
    <w:rsid w:val="7785612F"/>
    <w:rsid w:val="77877BD8"/>
    <w:rsid w:val="77920CAC"/>
    <w:rsid w:val="779608B1"/>
    <w:rsid w:val="77AF2126"/>
    <w:rsid w:val="77BB317F"/>
    <w:rsid w:val="77C47D08"/>
    <w:rsid w:val="77D04452"/>
    <w:rsid w:val="77D41952"/>
    <w:rsid w:val="77D646B3"/>
    <w:rsid w:val="77DA45AA"/>
    <w:rsid w:val="77E02587"/>
    <w:rsid w:val="77E64A52"/>
    <w:rsid w:val="77EF1CE4"/>
    <w:rsid w:val="77F4AD7B"/>
    <w:rsid w:val="77F72368"/>
    <w:rsid w:val="77FD2D80"/>
    <w:rsid w:val="78104B70"/>
    <w:rsid w:val="781C4EEF"/>
    <w:rsid w:val="781C6C86"/>
    <w:rsid w:val="783E1BE4"/>
    <w:rsid w:val="78414AA1"/>
    <w:rsid w:val="78520B14"/>
    <w:rsid w:val="7854746F"/>
    <w:rsid w:val="785E045B"/>
    <w:rsid w:val="788146C9"/>
    <w:rsid w:val="78862AA4"/>
    <w:rsid w:val="788E6731"/>
    <w:rsid w:val="78904CBD"/>
    <w:rsid w:val="78957033"/>
    <w:rsid w:val="789E65DE"/>
    <w:rsid w:val="78A76762"/>
    <w:rsid w:val="78AE643A"/>
    <w:rsid w:val="78D91C96"/>
    <w:rsid w:val="78D92F1C"/>
    <w:rsid w:val="78DE4DD2"/>
    <w:rsid w:val="790902D2"/>
    <w:rsid w:val="791403C6"/>
    <w:rsid w:val="791430B9"/>
    <w:rsid w:val="7919747D"/>
    <w:rsid w:val="791B1C83"/>
    <w:rsid w:val="79260782"/>
    <w:rsid w:val="793F36FA"/>
    <w:rsid w:val="794550D5"/>
    <w:rsid w:val="794D7197"/>
    <w:rsid w:val="794F38C0"/>
    <w:rsid w:val="795E52A8"/>
    <w:rsid w:val="79633EF3"/>
    <w:rsid w:val="7968203E"/>
    <w:rsid w:val="797207DB"/>
    <w:rsid w:val="797A0E9D"/>
    <w:rsid w:val="79903B9E"/>
    <w:rsid w:val="7992605B"/>
    <w:rsid w:val="799A31CF"/>
    <w:rsid w:val="799E0E3B"/>
    <w:rsid w:val="79A76832"/>
    <w:rsid w:val="79BD1746"/>
    <w:rsid w:val="79BD1A60"/>
    <w:rsid w:val="79BD4C39"/>
    <w:rsid w:val="79C43E58"/>
    <w:rsid w:val="79C66CE5"/>
    <w:rsid w:val="79C73A49"/>
    <w:rsid w:val="79C95BE1"/>
    <w:rsid w:val="79F56560"/>
    <w:rsid w:val="7A066D60"/>
    <w:rsid w:val="7A067274"/>
    <w:rsid w:val="7A1B44F7"/>
    <w:rsid w:val="7A262840"/>
    <w:rsid w:val="7A3E1E86"/>
    <w:rsid w:val="7A6A40A9"/>
    <w:rsid w:val="7A6B4F43"/>
    <w:rsid w:val="7A6B6AF1"/>
    <w:rsid w:val="7A6F7E38"/>
    <w:rsid w:val="7A7909D3"/>
    <w:rsid w:val="7A7A00A1"/>
    <w:rsid w:val="7A8F7EEB"/>
    <w:rsid w:val="7A9932D3"/>
    <w:rsid w:val="7AA717B8"/>
    <w:rsid w:val="7AA905B3"/>
    <w:rsid w:val="7AB27E46"/>
    <w:rsid w:val="7AB94041"/>
    <w:rsid w:val="7AC07700"/>
    <w:rsid w:val="7AE77CFC"/>
    <w:rsid w:val="7AEC02E4"/>
    <w:rsid w:val="7AF01AA6"/>
    <w:rsid w:val="7AF97888"/>
    <w:rsid w:val="7AFC3E59"/>
    <w:rsid w:val="7AFC56D0"/>
    <w:rsid w:val="7B040B24"/>
    <w:rsid w:val="7B0B6FF2"/>
    <w:rsid w:val="7B332D84"/>
    <w:rsid w:val="7B385ABF"/>
    <w:rsid w:val="7B445F94"/>
    <w:rsid w:val="7B4C4097"/>
    <w:rsid w:val="7B5B94E8"/>
    <w:rsid w:val="7B611CB5"/>
    <w:rsid w:val="7B7359A8"/>
    <w:rsid w:val="7B8C7083"/>
    <w:rsid w:val="7B8F138F"/>
    <w:rsid w:val="7B914877"/>
    <w:rsid w:val="7B916F71"/>
    <w:rsid w:val="7B95658C"/>
    <w:rsid w:val="7B991033"/>
    <w:rsid w:val="7BA56B36"/>
    <w:rsid w:val="7BAD46AA"/>
    <w:rsid w:val="7BB101B9"/>
    <w:rsid w:val="7BC471A2"/>
    <w:rsid w:val="7BC830F2"/>
    <w:rsid w:val="7BCF3FB5"/>
    <w:rsid w:val="7BDB3B2A"/>
    <w:rsid w:val="7BE407CF"/>
    <w:rsid w:val="7BE4557D"/>
    <w:rsid w:val="7BEF5457"/>
    <w:rsid w:val="7C0126C7"/>
    <w:rsid w:val="7C0420B2"/>
    <w:rsid w:val="7C0D7F8A"/>
    <w:rsid w:val="7C122CFA"/>
    <w:rsid w:val="7C1E1273"/>
    <w:rsid w:val="7C210D0A"/>
    <w:rsid w:val="7C254C59"/>
    <w:rsid w:val="7C2E4013"/>
    <w:rsid w:val="7C3640D5"/>
    <w:rsid w:val="7C531597"/>
    <w:rsid w:val="7C596CAD"/>
    <w:rsid w:val="7C5D03E3"/>
    <w:rsid w:val="7C8D7DB6"/>
    <w:rsid w:val="7C9E6D48"/>
    <w:rsid w:val="7CA858CD"/>
    <w:rsid w:val="7CBD6B87"/>
    <w:rsid w:val="7CC965B7"/>
    <w:rsid w:val="7CCD1BBA"/>
    <w:rsid w:val="7CCD6B13"/>
    <w:rsid w:val="7CE21057"/>
    <w:rsid w:val="7CE249F2"/>
    <w:rsid w:val="7CF17DE1"/>
    <w:rsid w:val="7D2E0078"/>
    <w:rsid w:val="7D3550B2"/>
    <w:rsid w:val="7D7D2832"/>
    <w:rsid w:val="7D8041EE"/>
    <w:rsid w:val="7D8C05E9"/>
    <w:rsid w:val="7D8D17AD"/>
    <w:rsid w:val="7D94273B"/>
    <w:rsid w:val="7DA85004"/>
    <w:rsid w:val="7DAD0A8D"/>
    <w:rsid w:val="7DB51D20"/>
    <w:rsid w:val="7DC0720D"/>
    <w:rsid w:val="7DC1196A"/>
    <w:rsid w:val="7DC66901"/>
    <w:rsid w:val="7DC9196D"/>
    <w:rsid w:val="7DCF2E20"/>
    <w:rsid w:val="7DE718D5"/>
    <w:rsid w:val="7DE9723A"/>
    <w:rsid w:val="7DF622E7"/>
    <w:rsid w:val="7E0E7161"/>
    <w:rsid w:val="7E135004"/>
    <w:rsid w:val="7E1C08DF"/>
    <w:rsid w:val="7E260F64"/>
    <w:rsid w:val="7E390E9C"/>
    <w:rsid w:val="7E3C4023"/>
    <w:rsid w:val="7E5C5A2E"/>
    <w:rsid w:val="7E777226"/>
    <w:rsid w:val="7E7A31E1"/>
    <w:rsid w:val="7EA550FF"/>
    <w:rsid w:val="7EBE0B74"/>
    <w:rsid w:val="7EC141E6"/>
    <w:rsid w:val="7EC6150B"/>
    <w:rsid w:val="7EC918E9"/>
    <w:rsid w:val="7ED31EC3"/>
    <w:rsid w:val="7EDF6ECA"/>
    <w:rsid w:val="7EF546B9"/>
    <w:rsid w:val="7EF7F316"/>
    <w:rsid w:val="7EFC3EE0"/>
    <w:rsid w:val="7F0333BC"/>
    <w:rsid w:val="7F2336AC"/>
    <w:rsid w:val="7F285CAD"/>
    <w:rsid w:val="7F376731"/>
    <w:rsid w:val="7F3866A9"/>
    <w:rsid w:val="7F411A33"/>
    <w:rsid w:val="7F4679A3"/>
    <w:rsid w:val="7F4B2003"/>
    <w:rsid w:val="7F507D30"/>
    <w:rsid w:val="7F645B60"/>
    <w:rsid w:val="7F685D4E"/>
    <w:rsid w:val="7F745709"/>
    <w:rsid w:val="7F7731E4"/>
    <w:rsid w:val="7F7D483D"/>
    <w:rsid w:val="7F801DF8"/>
    <w:rsid w:val="7F881948"/>
    <w:rsid w:val="7F951E5C"/>
    <w:rsid w:val="7FA93ADF"/>
    <w:rsid w:val="7FAB6391"/>
    <w:rsid w:val="7FBE7699"/>
    <w:rsid w:val="7FCC36B7"/>
    <w:rsid w:val="7FCF1F18"/>
    <w:rsid w:val="7FDC74D8"/>
    <w:rsid w:val="7FDF7381"/>
    <w:rsid w:val="7FEA2F79"/>
    <w:rsid w:val="7FFF4663"/>
    <w:rsid w:val="8EFE37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B9FFEB9-4FED-411D-8FC9-86DCE4029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eastAsia="MS Mincho" w:hAnsi="Arial"/>
      <w:b w:val="0"/>
      <w:bCs w:val="0"/>
      <w:kern w:val="0"/>
      <w:sz w:val="32"/>
      <w:szCs w:val="32"/>
      <w:lang w:val="en-GB"/>
    </w:rPr>
  </w:style>
  <w:style w:type="paragraph" w:styleId="3">
    <w:name w:val="heading 3"/>
    <w:basedOn w:val="a"/>
    <w:next w:val="Doc-title"/>
    <w:link w:val="3Char"/>
    <w:qFormat/>
    <w:pPr>
      <w:numPr>
        <w:ilvl w:val="2"/>
        <w:numId w:val="1"/>
      </w:numPr>
      <w:spacing w:before="260" w:after="260" w:line="416" w:lineRule="auto"/>
      <w:outlineLvl w:val="2"/>
    </w:pPr>
    <w:rPr>
      <w:b/>
      <w:bCs/>
    </w:rPr>
  </w:style>
  <w:style w:type="paragraph" w:styleId="4">
    <w:name w:val="heading 4"/>
    <w:basedOn w:val="3"/>
    <w:next w:val="Doc-title"/>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paragraph" w:styleId="30">
    <w:name w:val="List 3"/>
    <w:basedOn w:val="20"/>
    <w:qFormat/>
    <w:pPr>
      <w:widowControl/>
      <w:spacing w:before="40"/>
      <w:ind w:left="849" w:hanging="283"/>
      <w:jc w:val="left"/>
    </w:pPr>
    <w:rPr>
      <w:rFonts w:ascii="Arial" w:eastAsia="MS Mincho" w:hAnsi="Arial"/>
      <w:kern w:val="0"/>
      <w:sz w:val="20"/>
      <w:lang w:val="en-GB" w:eastAsia="en-GB"/>
    </w:rPr>
  </w:style>
  <w:style w:type="paragraph" w:styleId="20">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e"/>
    <w:qFormat/>
    <w:rPr>
      <w:rFonts w:ascii="宋体"/>
      <w:sz w:val="21"/>
    </w:rPr>
  </w:style>
  <w:style w:type="paragraph" w:customStyle="1" w:styleId="afe">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
    <w:qFormat/>
    <w:rPr>
      <w:rFonts w:ascii="宋体" w:hAnsi="宋体"/>
      <w:kern w:val="2"/>
      <w:sz w:val="18"/>
      <w:szCs w:val="18"/>
    </w:rPr>
  </w:style>
  <w:style w:type="paragraph" w:customStyle="1" w:styleId="aff">
    <w:name w:val="首示例"/>
    <w:next w:val="af0"/>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0">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1">
    <w:name w:val="其他发布部门"/>
    <w:basedOn w:val="aff2"/>
    <w:qFormat/>
    <w:pPr>
      <w:spacing w:line="0" w:lineRule="atLeast"/>
    </w:pPr>
    <w:rPr>
      <w:rFonts w:ascii="黑体" w:eastAsia="黑体"/>
      <w:b w:val="0"/>
    </w:rPr>
  </w:style>
  <w:style w:type="paragraph" w:customStyle="1" w:styleId="aff2">
    <w:name w:val="发布部门"/>
    <w:next w:val="af0"/>
    <w:qFormat/>
    <w:pPr>
      <w:jc w:val="center"/>
    </w:pPr>
    <w:rPr>
      <w:rFonts w:ascii="宋体" w:eastAsiaTheme="minorEastAsia"/>
      <w:b/>
      <w:spacing w:val="20"/>
      <w:w w:val="135"/>
      <w:sz w:val="28"/>
    </w:rPr>
  </w:style>
  <w:style w:type="paragraph" w:customStyle="1" w:styleId="aff3">
    <w:name w:val="示例"/>
    <w:next w:val="aff4"/>
    <w:qFormat/>
    <w:pPr>
      <w:widowControl w:val="0"/>
      <w:ind w:left="360" w:hanging="360"/>
      <w:jc w:val="both"/>
    </w:pPr>
    <w:rPr>
      <w:rFonts w:ascii="宋体" w:eastAsiaTheme="minorEastAsia"/>
      <w:sz w:val="18"/>
      <w:szCs w:val="18"/>
    </w:rPr>
  </w:style>
  <w:style w:type="paragraph" w:customStyle="1" w:styleId="aff4">
    <w:name w:val="示例内容"/>
    <w:qFormat/>
    <w:pPr>
      <w:ind w:firstLineChars="200" w:firstLine="200"/>
    </w:pPr>
    <w:rPr>
      <w:rFonts w:ascii="宋体" w:eastAsiaTheme="minorEastAsia"/>
      <w:sz w:val="18"/>
      <w:szCs w:val="18"/>
    </w:rPr>
  </w:style>
  <w:style w:type="paragraph" w:customStyle="1" w:styleId="aff5">
    <w:name w:val="附录数字编号列项（二级）"/>
    <w:qFormat/>
    <w:pPr>
      <w:tabs>
        <w:tab w:val="left" w:pos="363"/>
        <w:tab w:val="left" w:pos="840"/>
      </w:tabs>
      <w:ind w:firstLine="363"/>
    </w:pPr>
    <w:rPr>
      <w:rFonts w:ascii="宋体" w:eastAsiaTheme="minorEastAsia"/>
      <w:sz w:val="21"/>
    </w:rPr>
  </w:style>
  <w:style w:type="paragraph" w:customStyle="1" w:styleId="aff6">
    <w:name w:val="标准书眉_奇数页"/>
    <w:next w:val="a"/>
    <w:qFormat/>
    <w:pPr>
      <w:tabs>
        <w:tab w:val="center" w:pos="4154"/>
        <w:tab w:val="right" w:pos="8306"/>
      </w:tabs>
      <w:spacing w:after="220"/>
      <w:jc w:val="right"/>
    </w:pPr>
    <w:rPr>
      <w:rFonts w:ascii="黑体" w:eastAsia="黑体"/>
      <w:sz w:val="21"/>
      <w:szCs w:val="21"/>
    </w:rPr>
  </w:style>
  <w:style w:type="paragraph" w:customStyle="1" w:styleId="aff7">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8">
    <w:name w:val="三级条标题"/>
    <w:basedOn w:val="aff9"/>
    <w:next w:val="af0"/>
    <w:qFormat/>
    <w:pPr>
      <w:outlineLvl w:val="4"/>
    </w:pPr>
  </w:style>
  <w:style w:type="paragraph" w:customStyle="1" w:styleId="aff9">
    <w:name w:val="二级条标题"/>
    <w:basedOn w:val="affa"/>
    <w:next w:val="af0"/>
    <w:qFormat/>
    <w:pPr>
      <w:spacing w:beforeLines="0" w:afterLines="0"/>
      <w:outlineLvl w:val="3"/>
    </w:pPr>
  </w:style>
  <w:style w:type="paragraph" w:customStyle="1" w:styleId="affa">
    <w:name w:val="一级条标题"/>
    <w:next w:val="af0"/>
    <w:qFormat/>
    <w:pPr>
      <w:spacing w:beforeLines="50" w:afterLines="50" w:after="200"/>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b">
    <w:name w:val="附录一级条标题"/>
    <w:basedOn w:val="affc"/>
    <w:next w:val="af0"/>
    <w:qFormat/>
    <w:pPr>
      <w:tabs>
        <w:tab w:val="left" w:pos="720"/>
      </w:tabs>
      <w:autoSpaceDN w:val="0"/>
      <w:spacing w:beforeLines="50" w:afterLines="50"/>
      <w:ind w:left="720" w:hanging="720"/>
      <w:outlineLvl w:val="2"/>
    </w:pPr>
  </w:style>
  <w:style w:type="paragraph" w:customStyle="1" w:styleId="affc">
    <w:name w:val="附录章标题"/>
    <w:next w:val="af0"/>
    <w:qFormat/>
    <w:pPr>
      <w:tabs>
        <w:tab w:val="left" w:pos="360"/>
        <w:tab w:val="left" w:pos="575"/>
      </w:tabs>
      <w:wordWrap w:val="0"/>
      <w:overflowPunct w:val="0"/>
      <w:autoSpaceDE w:val="0"/>
      <w:spacing w:beforeLines="100" w:afterLines="100" w:after="200"/>
      <w:ind w:left="575" w:hanging="575"/>
      <w:jc w:val="both"/>
      <w:textAlignment w:val="baseline"/>
      <w:outlineLvl w:val="1"/>
    </w:pPr>
    <w:rPr>
      <w:rFonts w:ascii="黑体" w:eastAsia="黑体"/>
      <w:kern w:val="21"/>
      <w:sz w:val="21"/>
    </w:rPr>
  </w:style>
  <w:style w:type="paragraph" w:customStyle="1" w:styleId="affd">
    <w:name w:val="四级条标题"/>
    <w:basedOn w:val="aff8"/>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e">
    <w:name w:val="章标题"/>
    <w:next w:val="af0"/>
    <w:qFormat/>
    <w:pPr>
      <w:spacing w:beforeLines="100" w:afterLines="100" w:after="200"/>
      <w:jc w:val="both"/>
      <w:outlineLvl w:val="1"/>
    </w:pPr>
    <w:rPr>
      <w:rFonts w:ascii="黑体" w:eastAsia="黑体"/>
      <w:sz w:val="21"/>
    </w:rPr>
  </w:style>
  <w:style w:type="paragraph" w:customStyle="1" w:styleId="afff">
    <w:name w:val="正文表标题"/>
    <w:next w:val="af0"/>
    <w:qFormat/>
    <w:pPr>
      <w:tabs>
        <w:tab w:val="left" w:pos="0"/>
        <w:tab w:val="left" w:pos="360"/>
      </w:tabs>
      <w:spacing w:beforeLines="50" w:afterLines="50" w:after="200"/>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0">
    <w:name w:val="注："/>
    <w:next w:val="af0"/>
    <w:qFormat/>
    <w:pPr>
      <w:widowControl w:val="0"/>
      <w:autoSpaceDE w:val="0"/>
      <w:autoSpaceDN w:val="0"/>
      <w:jc w:val="both"/>
    </w:pPr>
    <w:rPr>
      <w:rFonts w:ascii="宋体" w:eastAsiaTheme="minorEastAsia"/>
      <w:sz w:val="18"/>
      <w:szCs w:val="18"/>
    </w:rPr>
  </w:style>
  <w:style w:type="paragraph" w:customStyle="1" w:styleId="afff1">
    <w:name w:val="附录五级条标题"/>
    <w:basedOn w:val="afff2"/>
    <w:next w:val="af0"/>
    <w:qFormat/>
    <w:pPr>
      <w:tabs>
        <w:tab w:val="left" w:pos="1296"/>
      </w:tabs>
      <w:ind w:left="1296" w:hanging="1296"/>
      <w:outlineLvl w:val="6"/>
    </w:pPr>
  </w:style>
  <w:style w:type="paragraph" w:customStyle="1" w:styleId="afff2">
    <w:name w:val="附录四级条标题"/>
    <w:basedOn w:val="afff3"/>
    <w:next w:val="af0"/>
    <w:qFormat/>
    <w:pPr>
      <w:outlineLvl w:val="5"/>
    </w:pPr>
  </w:style>
  <w:style w:type="paragraph" w:customStyle="1" w:styleId="afff3">
    <w:name w:val="附录三级条标题"/>
    <w:basedOn w:val="afff4"/>
    <w:next w:val="af0"/>
    <w:qFormat/>
    <w:pPr>
      <w:tabs>
        <w:tab w:val="left" w:pos="1008"/>
      </w:tabs>
      <w:ind w:left="1008" w:hanging="1008"/>
      <w:outlineLvl w:val="4"/>
    </w:pPr>
  </w:style>
  <w:style w:type="paragraph" w:customStyle="1" w:styleId="afff4">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5">
    <w:name w:val="文献分类号"/>
    <w:qFormat/>
    <w:pPr>
      <w:widowControl w:val="0"/>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6">
    <w:name w:val="一级无"/>
    <w:basedOn w:val="affa"/>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ff7">
    <w:name w:val="附录四级无"/>
    <w:basedOn w:val="afff2"/>
    <w:qFormat/>
    <w:pPr>
      <w:tabs>
        <w:tab w:val="clear" w:pos="360"/>
        <w:tab w:val="left" w:pos="1151"/>
      </w:tabs>
      <w:spacing w:beforeLines="0" w:afterLines="0"/>
      <w:ind w:left="1151" w:hanging="1151"/>
    </w:pPr>
    <w:rPr>
      <w:rFonts w:ascii="宋体" w:eastAsia="宋体"/>
      <w:szCs w:val="21"/>
    </w:rPr>
  </w:style>
  <w:style w:type="paragraph" w:customStyle="1" w:styleId="afff8">
    <w:name w:val="实施日期"/>
    <w:basedOn w:val="afff9"/>
    <w:qFormat/>
    <w:pPr>
      <w:jc w:val="right"/>
    </w:pPr>
  </w:style>
  <w:style w:type="paragraph" w:customStyle="1" w:styleId="afff9">
    <w:name w:val="发布日期"/>
    <w:qFormat/>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a"/>
    <w:qFormat/>
  </w:style>
  <w:style w:type="paragraph" w:customStyle="1" w:styleId="afffa">
    <w:name w:val="封面标准文稿类别"/>
    <w:basedOn w:val="afffb"/>
    <w:qFormat/>
    <w:pPr>
      <w:spacing w:line="240" w:lineRule="auto"/>
    </w:pPr>
    <w:rPr>
      <w:sz w:val="24"/>
    </w:rPr>
  </w:style>
  <w:style w:type="paragraph" w:customStyle="1" w:styleId="afffb">
    <w:name w:val="封面一致性程度标识"/>
    <w:basedOn w:val="afffc"/>
    <w:qFormat/>
    <w:pPr>
      <w:spacing w:before="440"/>
    </w:pPr>
    <w:rPr>
      <w:rFonts w:ascii="宋体" w:eastAsia="宋体"/>
    </w:rPr>
  </w:style>
  <w:style w:type="paragraph" w:customStyle="1" w:styleId="afffc">
    <w:name w:val="封面标准英文名称"/>
    <w:basedOn w:val="afffd"/>
    <w:qFormat/>
    <w:pPr>
      <w:spacing w:before="370" w:line="400" w:lineRule="exact"/>
    </w:pPr>
    <w:rPr>
      <w:rFonts w:ascii="Times New Roman"/>
      <w:sz w:val="28"/>
      <w:szCs w:val="28"/>
    </w:rPr>
  </w:style>
  <w:style w:type="paragraph" w:customStyle="1" w:styleId="afffd">
    <w:name w:val="封面标准名称"/>
    <w:qFormat/>
    <w:pPr>
      <w:widowControl w:val="0"/>
      <w:spacing w:line="680" w:lineRule="exact"/>
      <w:jc w:val="center"/>
      <w:textAlignment w:val="center"/>
    </w:pPr>
    <w:rPr>
      <w:rFonts w:ascii="黑体" w:eastAsia="黑体"/>
      <w:sz w:val="52"/>
    </w:rPr>
  </w:style>
  <w:style w:type="paragraph" w:customStyle="1" w:styleId="afffe">
    <w:name w:val="五级条标题"/>
    <w:basedOn w:val="affd"/>
    <w:next w:val="af0"/>
    <w:qFormat/>
    <w:pPr>
      <w:outlineLvl w:val="6"/>
    </w:pPr>
  </w:style>
  <w:style w:type="paragraph" w:customStyle="1" w:styleId="affff">
    <w:name w:val="封面标准代替信息"/>
    <w:qFormat/>
    <w:pPr>
      <w:spacing w:before="57"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c"/>
    <w:qFormat/>
  </w:style>
  <w:style w:type="paragraph" w:customStyle="1" w:styleId="27">
    <w:name w:val="封面标准号2"/>
    <w:qFormat/>
    <w:pPr>
      <w:spacing w:before="357" w:line="280" w:lineRule="exact"/>
      <w:jc w:val="right"/>
    </w:pPr>
    <w:rPr>
      <w:rFonts w:ascii="黑体" w:eastAsia="黑体"/>
      <w:sz w:val="28"/>
      <w:szCs w:val="28"/>
    </w:rPr>
  </w:style>
  <w:style w:type="paragraph" w:customStyle="1" w:styleId="28">
    <w:name w:val="封面一致性程度标识2"/>
    <w:basedOn w:val="afffb"/>
    <w:qFormat/>
  </w:style>
  <w:style w:type="paragraph" w:customStyle="1" w:styleId="affff0">
    <w:name w:val="注×："/>
    <w:qFormat/>
    <w:pPr>
      <w:widowControl w:val="0"/>
      <w:autoSpaceDE w:val="0"/>
      <w:autoSpaceDN w:val="0"/>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1">
    <w:name w:val="三级无"/>
    <w:basedOn w:val="aff8"/>
    <w:qFormat/>
    <w:rPr>
      <w:rFonts w:ascii="宋体" w:eastAsia="宋体"/>
    </w:rPr>
  </w:style>
  <w:style w:type="paragraph" w:customStyle="1" w:styleId="affff2">
    <w:name w:val="条文脚注"/>
    <w:basedOn w:val="af1"/>
    <w:qFormat/>
    <w:pPr>
      <w:jc w:val="both"/>
    </w:pPr>
  </w:style>
  <w:style w:type="paragraph" w:customStyle="1" w:styleId="affff3">
    <w:name w:val="其他标准标志"/>
    <w:basedOn w:val="affff4"/>
    <w:qFormat/>
    <w:rPr>
      <w:w w:val="130"/>
    </w:rPr>
  </w:style>
  <w:style w:type="paragraph" w:customStyle="1" w:styleId="affff4">
    <w:name w:val="标准标志"/>
    <w:next w:val="a"/>
    <w:qFormat/>
    <w:pPr>
      <w:shd w:val="solid" w:color="FFFFFF" w:fill="FFFFFF"/>
      <w:spacing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5">
    <w:name w:val="标准书眉一"/>
    <w:qFormat/>
    <w:pPr>
      <w:jc w:val="both"/>
    </w:pPr>
    <w:rPr>
      <w:rFonts w:eastAsiaTheme="minorEastAsia"/>
    </w:rPr>
  </w:style>
  <w:style w:type="paragraph" w:customStyle="1" w:styleId="affff6">
    <w:name w:val="附录五级无"/>
    <w:basedOn w:val="afff1"/>
    <w:qFormat/>
    <w:pPr>
      <w:tabs>
        <w:tab w:val="clear" w:pos="360"/>
      </w:tabs>
      <w:spacing w:beforeLines="0" w:afterLines="0"/>
    </w:pPr>
    <w:rPr>
      <w:rFonts w:ascii="宋体" w:eastAsia="宋体"/>
      <w:szCs w:val="21"/>
    </w:rPr>
  </w:style>
  <w:style w:type="paragraph" w:customStyle="1" w:styleId="affff7">
    <w:name w:val="图的脚注"/>
    <w:next w:val="af0"/>
    <w:qFormat/>
    <w:pPr>
      <w:widowControl w:val="0"/>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8">
    <w:name w:val="编号列项（三级）"/>
    <w:qFormat/>
    <w:rPr>
      <w:rFonts w:ascii="宋体" w:eastAsiaTheme="minorEastAsia"/>
      <w:sz w:val="21"/>
    </w:rPr>
  </w:style>
  <w:style w:type="paragraph" w:customStyle="1" w:styleId="affff9">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a">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b">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c">
    <w:name w:val="示例后文字"/>
    <w:basedOn w:val="af0"/>
    <w:next w:val="af0"/>
    <w:qFormat/>
    <w:pPr>
      <w:ind w:firstLine="360"/>
    </w:pPr>
    <w:rPr>
      <w:sz w:val="18"/>
    </w:rPr>
  </w:style>
  <w:style w:type="paragraph" w:customStyle="1" w:styleId="affffd">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e">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0">
    <w:name w:val="正文图标题"/>
    <w:next w:val="af0"/>
    <w:qFormat/>
    <w:pPr>
      <w:tabs>
        <w:tab w:val="left" w:pos="1304"/>
      </w:tabs>
      <w:spacing w:beforeLines="50" w:afterLines="50" w:after="200"/>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1">
    <w:name w:val="其他实施日期"/>
    <w:basedOn w:val="afff8"/>
    <w:qFormat/>
  </w:style>
  <w:style w:type="paragraph" w:customStyle="1" w:styleId="afffff2">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3">
    <w:name w:val="四级无"/>
    <w:basedOn w:val="affd"/>
    <w:qFormat/>
    <w:rPr>
      <w:rFonts w:ascii="宋体" w:eastAsia="宋体"/>
    </w:rPr>
  </w:style>
  <w:style w:type="paragraph" w:customStyle="1" w:styleId="afffff4">
    <w:name w:val="示例×："/>
    <w:basedOn w:val="affe"/>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5">
    <w:name w:val="其他发布日期"/>
    <w:basedOn w:val="afff9"/>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6">
    <w:name w:val="注×：（正文）"/>
    <w:qFormat/>
    <w:pPr>
      <w:ind w:firstLine="363"/>
      <w:jc w:val="both"/>
    </w:pPr>
    <w:rPr>
      <w:rFonts w:ascii="宋体" w:eastAsiaTheme="minorEastAsia"/>
      <w:sz w:val="18"/>
      <w:szCs w:val="18"/>
    </w:rPr>
  </w:style>
  <w:style w:type="paragraph" w:customStyle="1" w:styleId="afffff7">
    <w:name w:val="附录表标号"/>
    <w:basedOn w:val="a"/>
    <w:next w:val="af0"/>
    <w:qFormat/>
    <w:pPr>
      <w:spacing w:line="14" w:lineRule="exact"/>
      <w:ind w:left="811" w:hanging="448"/>
      <w:jc w:val="center"/>
      <w:outlineLvl w:val="0"/>
    </w:pPr>
    <w:rPr>
      <w:color w:val="FFFFFF"/>
    </w:rPr>
  </w:style>
  <w:style w:type="paragraph" w:customStyle="1" w:styleId="afffff8">
    <w:name w:val="附录图标题"/>
    <w:basedOn w:val="a"/>
    <w:next w:val="af0"/>
    <w:qFormat/>
    <w:pPr>
      <w:tabs>
        <w:tab w:val="left" w:pos="363"/>
      </w:tabs>
      <w:spacing w:beforeLines="50" w:afterLines="50"/>
      <w:jc w:val="center"/>
    </w:pPr>
    <w:rPr>
      <w:rFonts w:ascii="黑体" w:eastAsia="黑体"/>
      <w:szCs w:val="21"/>
    </w:rPr>
  </w:style>
  <w:style w:type="paragraph" w:customStyle="1" w:styleId="afffff9">
    <w:name w:val="附录标题"/>
    <w:basedOn w:val="af0"/>
    <w:next w:val="af0"/>
    <w:qFormat/>
    <w:pPr>
      <w:ind w:firstLineChars="0" w:firstLine="0"/>
      <w:jc w:val="center"/>
    </w:pPr>
    <w:rPr>
      <w:rFonts w:ascii="黑体" w:eastAsia="黑体"/>
    </w:rPr>
  </w:style>
  <w:style w:type="paragraph" w:customStyle="1" w:styleId="afffffa">
    <w:name w:val="数字编号列项（二级）"/>
    <w:qFormat/>
    <w:pPr>
      <w:tabs>
        <w:tab w:val="left" w:pos="1260"/>
      </w:tabs>
      <w:ind w:left="1190" w:hanging="567"/>
      <w:jc w:val="both"/>
    </w:pPr>
    <w:rPr>
      <w:rFonts w:ascii="宋体" w:eastAsiaTheme="minorEastAsia"/>
      <w:sz w:val="21"/>
    </w:rPr>
  </w:style>
  <w:style w:type="paragraph" w:customStyle="1" w:styleId="afffffb">
    <w:name w:val="标准书眉_偶数页"/>
    <w:basedOn w:val="aff6"/>
    <w:next w:val="a"/>
    <w:qFormat/>
    <w:pPr>
      <w:jc w:val="left"/>
    </w:pPr>
  </w:style>
  <w:style w:type="paragraph" w:customStyle="1" w:styleId="afffffc">
    <w:name w:val="附录三级无"/>
    <w:basedOn w:val="afff3"/>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d">
    <w:name w:val="字母编号列项（一级）"/>
    <w:qFormat/>
    <w:pPr>
      <w:tabs>
        <w:tab w:val="left" w:pos="840"/>
      </w:tabs>
      <w:ind w:left="623" w:hanging="425"/>
      <w:jc w:val="both"/>
    </w:pPr>
    <w:rPr>
      <w:rFonts w:ascii="宋体" w:eastAsiaTheme="minorEastAsia"/>
      <w:sz w:val="21"/>
    </w:rPr>
  </w:style>
  <w:style w:type="paragraph" w:customStyle="1" w:styleId="afffffe">
    <w:name w:val="附录字母编号列项（一级）"/>
    <w:qFormat/>
    <w:pPr>
      <w:tabs>
        <w:tab w:val="left" w:pos="839"/>
      </w:tabs>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
    <w:name w:val="目次、索引正文"/>
    <w:qFormat/>
    <w:pPr>
      <w:spacing w:line="320" w:lineRule="exact"/>
      <w:jc w:val="both"/>
    </w:pPr>
    <w:rPr>
      <w:rFonts w:ascii="宋体" w:eastAsiaTheme="minorEastAsia"/>
      <w:sz w:val="21"/>
    </w:rPr>
  </w:style>
  <w:style w:type="paragraph" w:customStyle="1" w:styleId="affffff0">
    <w:name w:val="标准称谓"/>
    <w:next w:val="a"/>
    <w:qFormat/>
    <w:pPr>
      <w:widowControl w:val="0"/>
      <w:kinsoku w:val="0"/>
      <w:overflowPunct w:val="0"/>
      <w:autoSpaceDE w:val="0"/>
      <w:autoSpaceDN w:val="0"/>
      <w:spacing w:line="0" w:lineRule="atLeast"/>
      <w:jc w:val="distribute"/>
    </w:pPr>
    <w:rPr>
      <w:rFonts w:ascii="宋体" w:eastAsiaTheme="minorEastAsia"/>
      <w:b/>
      <w:bCs/>
      <w:spacing w:val="20"/>
      <w:w w:val="148"/>
      <w:sz w:val="48"/>
    </w:rPr>
  </w:style>
  <w:style w:type="paragraph" w:customStyle="1" w:styleId="affffff1">
    <w:name w:val="二级无"/>
    <w:basedOn w:val="aff9"/>
    <w:qFormat/>
    <w:rPr>
      <w:rFonts w:ascii="宋体" w:eastAsia="宋体"/>
    </w:rPr>
  </w:style>
  <w:style w:type="paragraph" w:customStyle="1" w:styleId="affffff2">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3">
    <w:name w:val="注：（正文）"/>
    <w:basedOn w:val="afff0"/>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link w:val="EditorsNoteChar"/>
    <w:qFormat/>
    <w:rPr>
      <w:rFonts w:eastAsia="MS Mincho"/>
      <w:color w:val="FF0000"/>
      <w:lang w:eastAsia="en-US"/>
    </w:rPr>
  </w:style>
  <w:style w:type="paragraph" w:customStyle="1" w:styleId="affffff4">
    <w:name w:val="终结线"/>
    <w:basedOn w:val="a"/>
    <w:qFormat/>
  </w:style>
  <w:style w:type="paragraph" w:customStyle="1" w:styleId="affffff5">
    <w:name w:val="五级无"/>
    <w:basedOn w:val="afffe"/>
    <w:qFormat/>
    <w:rPr>
      <w:rFonts w:ascii="宋体" w:eastAsia="宋体"/>
    </w:rPr>
  </w:style>
  <w:style w:type="paragraph" w:customStyle="1" w:styleId="affffff6">
    <w:name w:val="正文公式编号制表符"/>
    <w:basedOn w:val="af0"/>
    <w:next w:val="af0"/>
    <w:qFormat/>
    <w:pPr>
      <w:ind w:firstLineChars="0" w:firstLine="0"/>
    </w:pPr>
  </w:style>
  <w:style w:type="paragraph" w:customStyle="1" w:styleId="affffff7">
    <w:name w:val="列项——（一级）"/>
    <w:qFormat/>
    <w:pPr>
      <w:widowControl w:val="0"/>
      <w:tabs>
        <w:tab w:val="left" w:pos="839"/>
      </w:tabs>
      <w:ind w:left="839" w:hanging="419"/>
      <w:jc w:val="both"/>
    </w:pPr>
    <w:rPr>
      <w:rFonts w:ascii="宋体" w:eastAsiaTheme="minorEastAsia"/>
      <w:sz w:val="21"/>
    </w:rPr>
  </w:style>
  <w:style w:type="paragraph" w:customStyle="1" w:styleId="29">
    <w:name w:val="封面标准文稿编辑信息2"/>
    <w:basedOn w:val="affffff8"/>
    <w:qFormat/>
  </w:style>
  <w:style w:type="paragraph" w:customStyle="1" w:styleId="affffff8">
    <w:name w:val="封面标准文稿编辑信息"/>
    <w:basedOn w:val="afffa"/>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9">
    <w:name w:val="列项●（二级）"/>
    <w:qFormat/>
    <w:pPr>
      <w:tabs>
        <w:tab w:val="left" w:pos="760"/>
        <w:tab w:val="left" w:pos="840"/>
      </w:tabs>
      <w:ind w:left="839" w:hanging="419"/>
      <w:jc w:val="both"/>
    </w:pPr>
    <w:rPr>
      <w:rFonts w:ascii="宋体" w:eastAsiaTheme="minorEastAsia"/>
      <w:sz w:val="21"/>
    </w:rPr>
  </w:style>
  <w:style w:type="paragraph" w:customStyle="1" w:styleId="2a">
    <w:name w:val="封面标准名称2"/>
    <w:basedOn w:val="afffd"/>
    <w:qFormat/>
    <w:pPr>
      <w:spacing w:beforeLines="630"/>
    </w:pPr>
  </w:style>
  <w:style w:type="paragraph" w:customStyle="1" w:styleId="affffffa">
    <w:name w:val="前言、引言标题"/>
    <w:next w:val="af0"/>
    <w:qFormat/>
    <w:pPr>
      <w:keepNext/>
      <w:pageBreakBefore/>
      <w:shd w:val="clear" w:color="FFFFFF" w:fill="FFFFFF"/>
      <w:spacing w:before="640" w:after="560"/>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b">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c">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d">
    <w:name w:val="标准书脚_奇数页"/>
    <w:qFormat/>
    <w:pPr>
      <w:spacing w:before="120"/>
      <w:ind w:right="198"/>
      <w:jc w:val="right"/>
    </w:pPr>
    <w:rPr>
      <w:rFonts w:ascii="宋体" w:eastAsiaTheme="minorEastAsia"/>
      <w:sz w:val="18"/>
      <w:szCs w:val="18"/>
    </w:rPr>
  </w:style>
  <w:style w:type="paragraph" w:customStyle="1" w:styleId="affffffe">
    <w:name w:val="附录二级无"/>
    <w:basedOn w:val="afff4"/>
    <w:qFormat/>
    <w:pPr>
      <w:tabs>
        <w:tab w:val="clear" w:pos="360"/>
      </w:tabs>
      <w:spacing w:beforeLines="0" w:afterLines="0"/>
    </w:pPr>
    <w:rPr>
      <w:rFonts w:ascii="宋体" w:eastAsia="宋体"/>
      <w:szCs w:val="21"/>
    </w:rPr>
  </w:style>
  <w:style w:type="paragraph" w:customStyle="1" w:styleId="afffffff">
    <w:name w:val="附录一级无"/>
    <w:basedOn w:val="affb"/>
    <w:qFormat/>
    <w:pPr>
      <w:tabs>
        <w:tab w:val="clear" w:pos="360"/>
      </w:tabs>
      <w:spacing w:beforeLines="0" w:afterLines="0"/>
    </w:pPr>
    <w:rPr>
      <w:rFonts w:ascii="宋体" w:eastAsia="宋体"/>
      <w:szCs w:val="21"/>
    </w:rPr>
  </w:style>
  <w:style w:type="paragraph" w:customStyle="1" w:styleId="afffffff0">
    <w:name w:val="列项说明数字编号"/>
    <w:qFormat/>
    <w:pPr>
      <w:ind w:leftChars="400" w:left="600" w:hangingChars="200" w:hanging="200"/>
    </w:pPr>
    <w:rPr>
      <w:rFonts w:ascii="宋体" w:eastAsiaTheme="minorEastAsia"/>
      <w:sz w:val="21"/>
    </w:rPr>
  </w:style>
  <w:style w:type="paragraph" w:customStyle="1" w:styleId="afffffff1">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2">
    <w:name w:val="封面正文"/>
    <w:qFormat/>
    <w:pPr>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3">
    <w:name w:val="标准书脚_偶数页"/>
    <w:qFormat/>
    <w:pPr>
      <w:spacing w:before="120"/>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EditorsNoteChar">
    <w:name w:val="Editor's Note Char"/>
    <w:link w:val="EditorsNote"/>
    <w:qFormat/>
    <w:rPr>
      <w:rFonts w:eastAsia="MS Mincho"/>
      <w:color w:val="FF0000"/>
      <w:lang w:val="en-GB" w:eastAsia="en-US"/>
    </w:rPr>
  </w:style>
  <w:style w:type="paragraph" w:customStyle="1" w:styleId="13">
    <w:name w:val="列出段落1"/>
    <w:basedOn w:val="a"/>
    <w:uiPriority w:val="34"/>
    <w:qFormat/>
    <w:pPr>
      <w:spacing w:after="0"/>
      <w:ind w:firstLine="420"/>
    </w:pPr>
    <w:rPr>
      <w:rFonts w:ascii="Calibri" w:eastAsia="宋体" w:hAnsi="Calibri" w:cs="宋体"/>
      <w:szCs w:val="21"/>
    </w:rPr>
  </w:style>
  <w:style w:type="paragraph" w:customStyle="1" w:styleId="CRCoverPage">
    <w:name w:val="CR Cover Page"/>
    <w:qFormat/>
    <w:pPr>
      <w:spacing w:after="120"/>
    </w:pPr>
    <w:rPr>
      <w:rFonts w:ascii="Arial" w:eastAsia="Times New Roman" w:hAnsi="Arial"/>
      <w:lang w:val="en-GB" w:eastAsia="en-US"/>
    </w:rPr>
  </w:style>
  <w:style w:type="paragraph" w:customStyle="1" w:styleId="References">
    <w:name w:val="References"/>
    <w:basedOn w:val="a"/>
    <w:qFormat/>
    <w:pPr>
      <w:tabs>
        <w:tab w:val="left" w:pos="360"/>
      </w:tabs>
      <w:spacing w:beforeLines="50" w:before="50" w:afterLines="50" w:after="60"/>
      <w:ind w:left="360" w:hanging="360"/>
    </w:pPr>
    <w:rPr>
      <w:rFonts w:eastAsia="宋体"/>
      <w:szCs w:val="16"/>
    </w:rPr>
  </w:style>
  <w:style w:type="paragraph" w:styleId="afffffff4">
    <w:name w:val="List Paragraph"/>
    <w:basedOn w:val="a"/>
    <w:uiPriority w:val="34"/>
    <w:qFormat/>
    <w:pPr>
      <w:ind w:left="720"/>
      <w:contextualSpacing/>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970</Words>
  <Characters>5529</Characters>
  <Application>Microsoft Office Word</Application>
  <DocSecurity>0</DocSecurity>
  <Lines>46</Lines>
  <Paragraphs>12</Paragraphs>
  <ScaleCrop>false</ScaleCrop>
  <Company>ZTE</Company>
  <LinksUpToDate>false</LinksUpToDate>
  <CharactersWithSpaces>6487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12</cp:revision>
  <cp:lastPrinted>2113-01-01T16:00:00Z</cp:lastPrinted>
  <dcterms:created xsi:type="dcterms:W3CDTF">2019-11-08T16:29:00Z</dcterms:created>
  <dcterms:modified xsi:type="dcterms:W3CDTF">2020-10-23T03:55:00Z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